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2ECD" w14:textId="77777777" w:rsidR="00EA5346" w:rsidRDefault="000641F8">
      <w:pPr>
        <w:spacing w:after="0" w:line="60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7EC49A9" w14:textId="77777777" w:rsidR="00EA5346" w:rsidRDefault="00EA5346">
      <w:pPr>
        <w:spacing w:after="0" w:line="600" w:lineRule="exact"/>
        <w:jc w:val="both"/>
        <w:rPr>
          <w:rFonts w:ascii="黑体" w:eastAsia="黑体" w:hAnsi="黑体" w:cs="黑体"/>
          <w:sz w:val="32"/>
          <w:szCs w:val="32"/>
        </w:rPr>
      </w:pPr>
    </w:p>
    <w:p w14:paraId="7ED2B467" w14:textId="77777777" w:rsidR="00EA5346" w:rsidRDefault="000641F8">
      <w:pPr>
        <w:spacing w:after="0" w:line="6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宁波职业技术学院</w:t>
      </w:r>
    </w:p>
    <w:p w14:paraId="745FD5B7" w14:textId="77777777" w:rsidR="00EA5346" w:rsidRDefault="000641F8">
      <w:pPr>
        <w:spacing w:after="0" w:line="6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2022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年财务预算编制说明</w:t>
      </w:r>
    </w:p>
    <w:p w14:paraId="1B96C8E4" w14:textId="77777777" w:rsidR="00EA5346" w:rsidRDefault="000641F8">
      <w:pPr>
        <w:spacing w:after="0" w:line="60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（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2022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1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1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日至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2022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12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31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日）</w:t>
      </w:r>
    </w:p>
    <w:p w14:paraId="02A58C9A" w14:textId="77777777" w:rsidR="00EA5346" w:rsidRDefault="00EA5346">
      <w:pPr>
        <w:spacing w:after="0" w:line="600" w:lineRule="exact"/>
        <w:ind w:firstLineChars="245" w:firstLine="787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14:paraId="240FA525" w14:textId="77777777" w:rsidR="00EA5346" w:rsidRDefault="000641F8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>
        <w:rPr>
          <w:rFonts w:ascii="黑体" w:eastAsia="黑体" w:hAnsi="黑体" w:hint="eastAsia"/>
          <w:bCs/>
          <w:sz w:val="32"/>
          <w:szCs w:val="32"/>
        </w:rPr>
        <w:t>2022</w:t>
      </w:r>
      <w:r>
        <w:rPr>
          <w:rFonts w:ascii="黑体" w:eastAsia="黑体" w:hAnsi="黑体" w:hint="eastAsia"/>
          <w:bCs/>
          <w:sz w:val="32"/>
          <w:szCs w:val="32"/>
        </w:rPr>
        <w:t>年预算安排原则</w:t>
      </w:r>
    </w:p>
    <w:p w14:paraId="073F54F0" w14:textId="77777777" w:rsidR="00EA5346" w:rsidRDefault="000641F8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根据《中华人民共和国预算法》《中华人民共和国预算法实施条例》《政府会计制度》有关规定</w:t>
      </w:r>
      <w:r>
        <w:rPr>
          <w:rFonts w:ascii="仿宋_GB2312" w:eastAsia="仿宋_GB2312" w:hAnsi="宋体" w:hint="eastAsia"/>
          <w:bCs/>
          <w:sz w:val="32"/>
          <w:szCs w:val="32"/>
        </w:rPr>
        <w:t>,</w:t>
      </w:r>
      <w:r>
        <w:rPr>
          <w:rFonts w:ascii="仿宋_GB2312" w:eastAsia="仿宋_GB2312" w:hAnsi="宋体" w:hint="eastAsia"/>
          <w:bCs/>
          <w:sz w:val="32"/>
          <w:szCs w:val="32"/>
        </w:rPr>
        <w:t>学校</w:t>
      </w:r>
      <w:r>
        <w:rPr>
          <w:rFonts w:ascii="仿宋_GB2312" w:eastAsia="仿宋_GB2312" w:hAnsi="宋体" w:hint="eastAsia"/>
          <w:bCs/>
          <w:sz w:val="32"/>
          <w:szCs w:val="32"/>
        </w:rPr>
        <w:t>突出“保重点、谋发展”，切实保证学校正常运作基本支出，保证人员经费，保障学校重点工作落实；严格落实政府过紧日子要求，从严控制和压减一般性支出，优化支出结构，为我校各项事业高质量发展提供有力支撑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</w:p>
    <w:p w14:paraId="23AA3329" w14:textId="77777777" w:rsidR="00EA5346" w:rsidRDefault="000641F8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>
        <w:rPr>
          <w:rFonts w:ascii="黑体" w:eastAsia="黑体" w:hAnsi="黑体" w:hint="eastAsia"/>
          <w:bCs/>
          <w:sz w:val="32"/>
          <w:szCs w:val="32"/>
        </w:rPr>
        <w:t>2022</w:t>
      </w:r>
      <w:r>
        <w:rPr>
          <w:rFonts w:ascii="黑体" w:eastAsia="黑体" w:hAnsi="黑体" w:hint="eastAsia"/>
          <w:bCs/>
          <w:sz w:val="32"/>
          <w:szCs w:val="32"/>
        </w:rPr>
        <w:t>年预算编制范围</w:t>
      </w:r>
    </w:p>
    <w:p w14:paraId="537979AB" w14:textId="77777777" w:rsidR="00EA5346" w:rsidRDefault="000641F8">
      <w:pPr>
        <w:spacing w:line="600" w:lineRule="exact"/>
        <w:ind w:firstLineChars="245" w:firstLine="784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学校实行全口径预算安排，包括一般预算、双高专项和财政其他专项预算，一般预算按学校事业发展进行安排；双高专项依据双高校建设任务书安排，由于财政其他专项资金收入具有不确定性和不可预测性，实施滚动预算办法即时纳入学校预算。</w:t>
      </w:r>
    </w:p>
    <w:p w14:paraId="763D83CA" w14:textId="77777777" w:rsidR="00EA5346" w:rsidRDefault="000641F8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</w:t>
      </w:r>
      <w:r>
        <w:rPr>
          <w:rFonts w:ascii="黑体" w:eastAsia="黑体" w:hAnsi="黑体" w:hint="eastAsia"/>
          <w:bCs/>
          <w:sz w:val="32"/>
          <w:szCs w:val="32"/>
        </w:rPr>
        <w:t>2022</w:t>
      </w:r>
      <w:r>
        <w:rPr>
          <w:rFonts w:ascii="黑体" w:eastAsia="黑体" w:hAnsi="黑体" w:hint="eastAsia"/>
          <w:bCs/>
          <w:sz w:val="32"/>
          <w:szCs w:val="32"/>
        </w:rPr>
        <w:t>年预算</w:t>
      </w:r>
    </w:p>
    <w:p w14:paraId="30F5C116" w14:textId="77777777" w:rsidR="00EA5346" w:rsidRDefault="000641F8">
      <w:pPr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（一）收入预算</w:t>
      </w:r>
      <w:r>
        <w:rPr>
          <w:rFonts w:ascii="仿宋_GB2312" w:eastAsia="仿宋_GB2312" w:hAnsi="宋体" w:hint="eastAsia"/>
          <w:b/>
          <w:sz w:val="32"/>
          <w:szCs w:val="32"/>
        </w:rPr>
        <w:t>51342.92</w:t>
      </w:r>
      <w:r>
        <w:rPr>
          <w:rFonts w:ascii="仿宋_GB2312" w:eastAsia="仿宋_GB2312" w:hAnsi="宋体" w:hint="eastAsia"/>
          <w:b/>
          <w:sz w:val="32"/>
          <w:szCs w:val="32"/>
        </w:rPr>
        <w:t>万元</w:t>
      </w:r>
    </w:p>
    <w:p w14:paraId="5EFD47A0" w14:textId="77777777" w:rsidR="00EA5346" w:rsidRDefault="000641F8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bookmarkStart w:id="0" w:name="OLE_LINK1"/>
      <w:bookmarkStart w:id="1" w:name="OLE_LINK2"/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1.</w:t>
      </w:r>
      <w:r>
        <w:rPr>
          <w:rFonts w:ascii="仿宋_GB2312" w:eastAsia="仿宋_GB2312" w:hAnsi="宋体" w:hint="eastAsia"/>
          <w:bCs/>
          <w:sz w:val="32"/>
          <w:szCs w:val="32"/>
        </w:rPr>
        <w:t>一般预算收</w:t>
      </w:r>
      <w:r>
        <w:rPr>
          <w:rFonts w:ascii="仿宋_GB2312" w:eastAsia="仿宋_GB2312" w:hAnsi="宋体" w:hint="eastAsia"/>
          <w:bCs/>
          <w:sz w:val="32"/>
          <w:szCs w:val="32"/>
        </w:rPr>
        <w:t>入</w:t>
      </w:r>
      <w:r>
        <w:rPr>
          <w:rFonts w:ascii="仿宋_GB2312" w:eastAsia="仿宋_GB2312" w:hAnsi="宋体" w:hint="eastAsia"/>
          <w:bCs/>
          <w:sz w:val="32"/>
          <w:szCs w:val="32"/>
        </w:rPr>
        <w:t>32800.42</w:t>
      </w:r>
      <w:r>
        <w:rPr>
          <w:rFonts w:ascii="仿宋_GB2312" w:eastAsia="仿宋_GB2312" w:hAnsi="宋体" w:hint="eastAsia"/>
          <w:bCs/>
          <w:sz w:val="32"/>
          <w:szCs w:val="32"/>
        </w:rPr>
        <w:t>万元，其中：生均拨款等收入</w:t>
      </w:r>
      <w:r>
        <w:rPr>
          <w:rFonts w:ascii="仿宋_GB2312" w:eastAsia="仿宋_GB2312" w:hAnsi="宋体" w:hint="eastAsia"/>
          <w:bCs/>
          <w:sz w:val="32"/>
          <w:szCs w:val="32"/>
        </w:rPr>
        <w:t>19500.42</w:t>
      </w:r>
      <w:r>
        <w:rPr>
          <w:rFonts w:ascii="仿宋_GB2312" w:eastAsia="仿宋_GB2312" w:hAnsi="宋体" w:hint="eastAsia"/>
          <w:bCs/>
          <w:sz w:val="32"/>
          <w:szCs w:val="32"/>
        </w:rPr>
        <w:t>万元、学费收入</w:t>
      </w:r>
      <w:r>
        <w:rPr>
          <w:rFonts w:ascii="仿宋_GB2312" w:eastAsia="仿宋_GB2312" w:hAnsi="宋体" w:hint="eastAsia"/>
          <w:bCs/>
          <w:sz w:val="32"/>
          <w:szCs w:val="32"/>
        </w:rPr>
        <w:t>8600</w:t>
      </w:r>
      <w:r>
        <w:rPr>
          <w:rFonts w:ascii="仿宋_GB2312" w:eastAsia="仿宋_GB2312" w:hAnsi="宋体" w:hint="eastAsia"/>
          <w:bCs/>
          <w:sz w:val="32"/>
          <w:szCs w:val="32"/>
        </w:rPr>
        <w:t>万元、成教收入</w:t>
      </w:r>
      <w:r>
        <w:rPr>
          <w:rFonts w:ascii="仿宋_GB2312" w:eastAsia="仿宋_GB2312" w:hAnsi="宋体" w:hint="eastAsia"/>
          <w:bCs/>
          <w:sz w:val="32"/>
          <w:szCs w:val="32"/>
        </w:rPr>
        <w:t>1500</w:t>
      </w:r>
      <w:r>
        <w:rPr>
          <w:rFonts w:ascii="仿宋_GB2312" w:eastAsia="仿宋_GB2312" w:hAnsi="宋体" w:hint="eastAsia"/>
          <w:bCs/>
          <w:sz w:val="32"/>
          <w:szCs w:val="32"/>
        </w:rPr>
        <w:t>万元、科研收入</w:t>
      </w:r>
      <w:r>
        <w:rPr>
          <w:rFonts w:ascii="仿宋_GB2312" w:eastAsia="仿宋_GB2312" w:hAnsi="宋体" w:hint="eastAsia"/>
          <w:bCs/>
          <w:sz w:val="32"/>
          <w:szCs w:val="32"/>
        </w:rPr>
        <w:t>2200</w:t>
      </w:r>
      <w:r>
        <w:rPr>
          <w:rFonts w:ascii="仿宋_GB2312" w:eastAsia="仿宋_GB2312" w:hAnsi="宋体" w:hint="eastAsia"/>
          <w:bCs/>
          <w:sz w:val="32"/>
          <w:szCs w:val="32"/>
        </w:rPr>
        <w:t>万元、其他培训等收入</w:t>
      </w:r>
      <w:r>
        <w:rPr>
          <w:rFonts w:ascii="仿宋_GB2312" w:eastAsia="仿宋_GB2312" w:hAnsi="宋体" w:hint="eastAsia"/>
          <w:bCs/>
          <w:sz w:val="32"/>
          <w:szCs w:val="32"/>
        </w:rPr>
        <w:t>1000</w:t>
      </w:r>
      <w:r>
        <w:rPr>
          <w:rFonts w:ascii="仿宋_GB2312" w:eastAsia="仿宋_GB2312" w:hAnsi="宋体" w:hint="eastAsia"/>
          <w:bCs/>
          <w:sz w:val="32"/>
          <w:szCs w:val="32"/>
        </w:rPr>
        <w:t>万元。</w:t>
      </w:r>
    </w:p>
    <w:p w14:paraId="35B1AEC6" w14:textId="77777777" w:rsidR="00EA5346" w:rsidRDefault="000641F8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2.</w:t>
      </w:r>
      <w:r>
        <w:rPr>
          <w:rFonts w:ascii="仿宋_GB2312" w:eastAsia="仿宋_GB2312" w:hAnsi="宋体" w:hint="eastAsia"/>
          <w:bCs/>
          <w:sz w:val="32"/>
          <w:szCs w:val="32"/>
        </w:rPr>
        <w:t>双高财政专项收入</w:t>
      </w:r>
      <w:r>
        <w:rPr>
          <w:rFonts w:ascii="仿宋_GB2312" w:eastAsia="仿宋_GB2312" w:hAnsi="宋体" w:hint="eastAsia"/>
          <w:bCs/>
          <w:sz w:val="32"/>
          <w:szCs w:val="32"/>
        </w:rPr>
        <w:t>14000</w:t>
      </w:r>
      <w:r>
        <w:rPr>
          <w:rFonts w:ascii="仿宋_GB2312" w:eastAsia="仿宋_GB2312" w:hAnsi="宋体" w:hint="eastAsia"/>
          <w:bCs/>
          <w:sz w:val="32"/>
          <w:szCs w:val="32"/>
        </w:rPr>
        <w:t>万元。</w:t>
      </w:r>
      <w:r>
        <w:rPr>
          <w:rFonts w:ascii="仿宋_GB2312" w:eastAsia="仿宋_GB2312" w:hAnsi="宋体" w:hint="eastAsia"/>
          <w:bCs/>
          <w:sz w:val="32"/>
          <w:szCs w:val="32"/>
        </w:rPr>
        <w:t>其中：本年预算</w:t>
      </w:r>
      <w:r>
        <w:rPr>
          <w:rFonts w:ascii="仿宋_GB2312" w:eastAsia="仿宋_GB2312" w:hAnsi="宋体" w:hint="eastAsia"/>
          <w:bCs/>
          <w:sz w:val="32"/>
          <w:szCs w:val="32"/>
        </w:rPr>
        <w:t>10300</w:t>
      </w:r>
      <w:r>
        <w:rPr>
          <w:rFonts w:ascii="仿宋_GB2312" w:eastAsia="仿宋_GB2312" w:hAnsi="宋体" w:hint="eastAsia"/>
          <w:bCs/>
          <w:sz w:val="32"/>
          <w:szCs w:val="32"/>
        </w:rPr>
        <w:t>万，上年结转</w:t>
      </w:r>
      <w:r>
        <w:rPr>
          <w:rFonts w:ascii="仿宋_GB2312" w:eastAsia="仿宋_GB2312" w:hAnsi="宋体" w:hint="eastAsia"/>
          <w:bCs/>
          <w:sz w:val="32"/>
          <w:szCs w:val="32"/>
        </w:rPr>
        <w:t>3700</w:t>
      </w:r>
      <w:r>
        <w:rPr>
          <w:rFonts w:ascii="仿宋_GB2312" w:eastAsia="仿宋_GB2312" w:hAnsi="宋体" w:hint="eastAsia"/>
          <w:bCs/>
          <w:sz w:val="32"/>
          <w:szCs w:val="32"/>
        </w:rPr>
        <w:t>万元。</w:t>
      </w:r>
    </w:p>
    <w:p w14:paraId="7C8AC01C" w14:textId="77777777" w:rsidR="00EA5346" w:rsidRDefault="000641F8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3.</w:t>
      </w:r>
      <w:r>
        <w:rPr>
          <w:rFonts w:ascii="仿宋_GB2312" w:eastAsia="仿宋_GB2312" w:hAnsi="宋体" w:hint="eastAsia"/>
          <w:bCs/>
          <w:sz w:val="32"/>
          <w:szCs w:val="32"/>
        </w:rPr>
        <w:t>财政其他专项收入</w:t>
      </w:r>
      <w:r>
        <w:rPr>
          <w:rFonts w:ascii="仿宋_GB2312" w:eastAsia="仿宋_GB2312" w:hAnsi="宋体" w:hint="eastAsia"/>
          <w:bCs/>
          <w:sz w:val="32"/>
          <w:szCs w:val="32"/>
        </w:rPr>
        <w:t>4542.50</w:t>
      </w:r>
      <w:r>
        <w:rPr>
          <w:rFonts w:ascii="仿宋_GB2312" w:eastAsia="仿宋_GB2312" w:hAnsi="宋体" w:hint="eastAsia"/>
          <w:bCs/>
          <w:sz w:val="32"/>
          <w:szCs w:val="32"/>
        </w:rPr>
        <w:t>万元。</w:t>
      </w:r>
      <w:r>
        <w:rPr>
          <w:rFonts w:ascii="仿宋_GB2312" w:eastAsia="仿宋_GB2312" w:hAnsi="宋体" w:hint="eastAsia"/>
          <w:bCs/>
          <w:sz w:val="32"/>
          <w:szCs w:val="32"/>
        </w:rPr>
        <w:t>包含</w:t>
      </w:r>
      <w:r>
        <w:rPr>
          <w:rFonts w:ascii="仿宋_GB2312" w:eastAsia="仿宋_GB2312" w:hAnsi="宋体" w:hint="eastAsia"/>
          <w:bCs/>
          <w:sz w:val="32"/>
          <w:szCs w:val="32"/>
        </w:rPr>
        <w:t>25#</w:t>
      </w:r>
      <w:r>
        <w:rPr>
          <w:rFonts w:ascii="仿宋_GB2312" w:eastAsia="仿宋_GB2312" w:hAnsi="宋体" w:hint="eastAsia"/>
          <w:bCs/>
          <w:sz w:val="32"/>
          <w:szCs w:val="32"/>
        </w:rPr>
        <w:t>宿舍楼专项</w:t>
      </w:r>
      <w:r>
        <w:rPr>
          <w:rFonts w:ascii="仿宋_GB2312" w:eastAsia="仿宋_GB2312" w:hAnsi="宋体" w:hint="eastAsia"/>
          <w:bCs/>
          <w:sz w:val="32"/>
          <w:szCs w:val="32"/>
        </w:rPr>
        <w:t>2000</w:t>
      </w:r>
      <w:r>
        <w:rPr>
          <w:rFonts w:ascii="仿宋_GB2312" w:eastAsia="仿宋_GB2312" w:hAnsi="宋体" w:hint="eastAsia"/>
          <w:bCs/>
          <w:sz w:val="32"/>
          <w:szCs w:val="32"/>
        </w:rPr>
        <w:t>万元。</w:t>
      </w:r>
    </w:p>
    <w:bookmarkEnd w:id="0"/>
    <w:bookmarkEnd w:id="1"/>
    <w:p w14:paraId="71F8FEBC" w14:textId="77777777" w:rsidR="00EA5346" w:rsidRDefault="000641F8">
      <w:pPr>
        <w:spacing w:line="600" w:lineRule="exact"/>
        <w:ind w:firstLineChars="150" w:firstLine="482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（二）支出预算</w:t>
      </w:r>
      <w:r>
        <w:rPr>
          <w:rFonts w:ascii="仿宋_GB2312" w:eastAsia="仿宋_GB2312" w:hAnsi="宋体" w:hint="eastAsia"/>
          <w:b/>
          <w:sz w:val="32"/>
          <w:szCs w:val="32"/>
        </w:rPr>
        <w:t>51342.92</w:t>
      </w:r>
      <w:r>
        <w:rPr>
          <w:rFonts w:ascii="仿宋_GB2312" w:eastAsia="仿宋_GB2312" w:hAnsi="宋体" w:hint="eastAsia"/>
          <w:b/>
          <w:sz w:val="32"/>
          <w:szCs w:val="32"/>
        </w:rPr>
        <w:t>万元</w:t>
      </w:r>
    </w:p>
    <w:p w14:paraId="78516934" w14:textId="77777777" w:rsidR="00EA5346" w:rsidRDefault="000641F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年，支出预算主要项目安排如下：</w:t>
      </w:r>
    </w:p>
    <w:p w14:paraId="663DFA48" w14:textId="77777777" w:rsidR="00EA5346" w:rsidRDefault="000641F8">
      <w:pPr>
        <w:spacing w:line="600" w:lineRule="exact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1.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一般预算支出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32800.42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万元，</w:t>
      </w:r>
      <w:r>
        <w:rPr>
          <w:rFonts w:ascii="仿宋_GB2312" w:eastAsia="仿宋_GB2312" w:hAnsi="宋体" w:hint="eastAsia"/>
          <w:bCs/>
          <w:sz w:val="32"/>
          <w:szCs w:val="32"/>
        </w:rPr>
        <w:t>其中：办公经费</w:t>
      </w:r>
      <w:r>
        <w:rPr>
          <w:rFonts w:ascii="仿宋_GB2312" w:eastAsia="仿宋_GB2312" w:hAnsi="宋体" w:hint="eastAsia"/>
          <w:bCs/>
          <w:sz w:val="32"/>
          <w:szCs w:val="32"/>
        </w:rPr>
        <w:t>177.80</w:t>
      </w:r>
      <w:r>
        <w:rPr>
          <w:rFonts w:ascii="仿宋_GB2312" w:eastAsia="仿宋_GB2312" w:hAnsi="宋体" w:hint="eastAsia"/>
          <w:bCs/>
          <w:sz w:val="32"/>
          <w:szCs w:val="32"/>
        </w:rPr>
        <w:t>万元，日常专项</w:t>
      </w:r>
      <w:r>
        <w:rPr>
          <w:rFonts w:ascii="仿宋_GB2312" w:eastAsia="仿宋_GB2312" w:hAnsi="宋体" w:hint="eastAsia"/>
          <w:bCs/>
          <w:sz w:val="32"/>
          <w:szCs w:val="32"/>
        </w:rPr>
        <w:t>8974.62</w:t>
      </w:r>
      <w:r>
        <w:rPr>
          <w:rFonts w:ascii="仿宋_GB2312" w:eastAsia="仿宋_GB2312" w:hAnsi="宋体" w:hint="eastAsia"/>
          <w:bCs/>
          <w:sz w:val="32"/>
          <w:szCs w:val="32"/>
        </w:rPr>
        <w:t>万元，人员经费</w:t>
      </w:r>
      <w:r>
        <w:rPr>
          <w:rFonts w:ascii="仿宋_GB2312" w:eastAsia="仿宋_GB2312" w:hAnsi="宋体" w:hint="eastAsia"/>
          <w:bCs/>
          <w:sz w:val="32"/>
          <w:szCs w:val="32"/>
        </w:rPr>
        <w:t>23648</w:t>
      </w:r>
      <w:r>
        <w:rPr>
          <w:rFonts w:ascii="仿宋_GB2312" w:eastAsia="仿宋_GB2312" w:hAnsi="宋体" w:hint="eastAsia"/>
          <w:bCs/>
          <w:sz w:val="32"/>
          <w:szCs w:val="32"/>
        </w:rPr>
        <w:t>万元。</w:t>
      </w:r>
    </w:p>
    <w:p w14:paraId="72B788E0" w14:textId="77777777" w:rsidR="00EA5346" w:rsidRDefault="000641F8">
      <w:pPr>
        <w:spacing w:line="60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2.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双高财政支出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14000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万元（含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上年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结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转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3700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万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元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），</w:t>
      </w:r>
      <w:r>
        <w:rPr>
          <w:rFonts w:ascii="仿宋_GB2312" w:eastAsia="仿宋_GB2312" w:hAnsi="宋体" w:hint="eastAsia"/>
          <w:bCs/>
          <w:sz w:val="32"/>
          <w:szCs w:val="32"/>
        </w:rPr>
        <w:t>其中：（</w:t>
      </w:r>
      <w:r>
        <w:rPr>
          <w:rFonts w:ascii="仿宋_GB2312" w:eastAsia="仿宋_GB2312" w:hAnsi="宋体" w:hint="eastAsia"/>
          <w:bCs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sz w:val="32"/>
          <w:szCs w:val="32"/>
        </w:rPr>
        <w:t>）全面加强党的建设</w:t>
      </w:r>
      <w:r>
        <w:rPr>
          <w:rFonts w:ascii="仿宋_GB2312" w:eastAsia="仿宋_GB2312" w:hAnsi="宋体" w:hint="eastAsia"/>
          <w:bCs/>
          <w:sz w:val="32"/>
          <w:szCs w:val="32"/>
        </w:rPr>
        <w:t>138</w:t>
      </w:r>
      <w:r>
        <w:rPr>
          <w:rFonts w:ascii="仿宋_GB2312" w:eastAsia="仿宋_GB2312" w:hAnsi="宋体" w:hint="eastAsia"/>
          <w:bCs/>
          <w:sz w:val="32"/>
          <w:szCs w:val="32"/>
        </w:rPr>
        <w:t>万元；（</w:t>
      </w:r>
      <w:r>
        <w:rPr>
          <w:rFonts w:ascii="仿宋_GB2312" w:eastAsia="仿宋_GB2312" w:hAnsi="宋体" w:hint="eastAsia"/>
          <w:bCs/>
          <w:sz w:val="32"/>
          <w:szCs w:val="32"/>
        </w:rPr>
        <w:t>2</w:t>
      </w:r>
      <w:r>
        <w:rPr>
          <w:rFonts w:ascii="仿宋_GB2312" w:eastAsia="仿宋_GB2312" w:hAnsi="宋体" w:hint="eastAsia"/>
          <w:bCs/>
          <w:sz w:val="32"/>
          <w:szCs w:val="32"/>
        </w:rPr>
        <w:t>）打造技术技能人才培养高地</w:t>
      </w:r>
      <w:r>
        <w:rPr>
          <w:rFonts w:ascii="仿宋_GB2312" w:eastAsia="仿宋_GB2312" w:hAnsi="宋体" w:hint="eastAsia"/>
          <w:bCs/>
          <w:sz w:val="32"/>
          <w:szCs w:val="32"/>
        </w:rPr>
        <w:t>947</w:t>
      </w:r>
      <w:r>
        <w:rPr>
          <w:rFonts w:ascii="仿宋_GB2312" w:eastAsia="仿宋_GB2312" w:hAnsi="宋体" w:hint="eastAsia"/>
          <w:bCs/>
          <w:sz w:val="32"/>
          <w:szCs w:val="32"/>
        </w:rPr>
        <w:t>万元；（</w:t>
      </w:r>
      <w:r>
        <w:rPr>
          <w:rFonts w:ascii="仿宋_GB2312" w:eastAsia="仿宋_GB2312" w:hAnsi="宋体" w:hint="eastAsia"/>
          <w:bCs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z w:val="32"/>
          <w:szCs w:val="32"/>
        </w:rPr>
        <w:t>）</w:t>
      </w:r>
      <w:r>
        <w:rPr>
          <w:rFonts w:ascii="仿宋_GB2312" w:eastAsia="仿宋_GB2312" w:hAnsi="宋体"/>
          <w:bCs/>
          <w:sz w:val="32"/>
          <w:szCs w:val="32"/>
        </w:rPr>
        <w:t>打造技术技能创新服务平台</w:t>
      </w:r>
      <w:r>
        <w:rPr>
          <w:rFonts w:ascii="仿宋_GB2312" w:eastAsia="仿宋_GB2312" w:hAnsi="宋体" w:hint="eastAsia"/>
          <w:bCs/>
          <w:sz w:val="32"/>
          <w:szCs w:val="32"/>
        </w:rPr>
        <w:t>348</w:t>
      </w:r>
      <w:r>
        <w:rPr>
          <w:rFonts w:ascii="仿宋_GB2312" w:eastAsia="仿宋_GB2312" w:hAnsi="宋体" w:hint="eastAsia"/>
          <w:bCs/>
          <w:sz w:val="32"/>
          <w:szCs w:val="32"/>
        </w:rPr>
        <w:t>万元；（</w:t>
      </w:r>
      <w:r>
        <w:rPr>
          <w:rFonts w:ascii="仿宋_GB2312" w:eastAsia="仿宋_GB2312" w:hAnsi="宋体" w:hint="eastAsia"/>
          <w:bCs/>
          <w:sz w:val="32"/>
          <w:szCs w:val="32"/>
        </w:rPr>
        <w:t>4</w:t>
      </w:r>
      <w:r>
        <w:rPr>
          <w:rFonts w:ascii="仿宋_GB2312" w:eastAsia="仿宋_GB2312" w:hAnsi="宋体" w:hint="eastAsia"/>
          <w:bCs/>
          <w:sz w:val="32"/>
          <w:szCs w:val="32"/>
        </w:rPr>
        <w:t>）</w:t>
      </w:r>
      <w:r>
        <w:rPr>
          <w:rFonts w:ascii="仿宋_GB2312" w:eastAsia="仿宋_GB2312" w:hAnsi="宋体"/>
          <w:bCs/>
          <w:sz w:val="32"/>
          <w:szCs w:val="32"/>
        </w:rPr>
        <w:t>打造高水平专业群支出</w:t>
      </w:r>
      <w:r>
        <w:rPr>
          <w:rFonts w:ascii="仿宋_GB2312" w:eastAsia="仿宋_GB2312" w:hAnsi="宋体" w:hint="eastAsia"/>
          <w:bCs/>
          <w:sz w:val="32"/>
          <w:szCs w:val="32"/>
        </w:rPr>
        <w:t>由各归口管理统筹；（</w:t>
      </w:r>
      <w:r>
        <w:rPr>
          <w:rFonts w:ascii="仿宋_GB2312" w:eastAsia="仿宋_GB2312" w:hAnsi="宋体" w:hint="eastAsia"/>
          <w:bCs/>
          <w:sz w:val="32"/>
          <w:szCs w:val="32"/>
        </w:rPr>
        <w:t>5</w:t>
      </w:r>
      <w:r>
        <w:rPr>
          <w:rFonts w:ascii="仿宋_GB2312" w:eastAsia="仿宋_GB2312" w:hAnsi="宋体" w:hint="eastAsia"/>
          <w:bCs/>
          <w:sz w:val="32"/>
          <w:szCs w:val="32"/>
        </w:rPr>
        <w:t>）</w:t>
      </w:r>
      <w:r>
        <w:rPr>
          <w:rFonts w:ascii="仿宋_GB2312" w:eastAsia="仿宋_GB2312" w:hAnsi="宋体"/>
          <w:bCs/>
          <w:sz w:val="32"/>
          <w:szCs w:val="32"/>
        </w:rPr>
        <w:t>打造高水平双师队伍</w:t>
      </w:r>
      <w:r>
        <w:rPr>
          <w:rFonts w:ascii="仿宋_GB2312" w:eastAsia="仿宋_GB2312" w:hAnsi="宋体" w:hint="eastAsia"/>
          <w:bCs/>
          <w:sz w:val="32"/>
          <w:szCs w:val="32"/>
        </w:rPr>
        <w:t>1322</w:t>
      </w:r>
      <w:r>
        <w:rPr>
          <w:rFonts w:ascii="仿宋_GB2312" w:eastAsia="仿宋_GB2312" w:hAnsi="宋体" w:hint="eastAsia"/>
          <w:bCs/>
          <w:sz w:val="32"/>
          <w:szCs w:val="32"/>
        </w:rPr>
        <w:t>万元；（</w:t>
      </w:r>
      <w:r>
        <w:rPr>
          <w:rFonts w:ascii="仿宋_GB2312" w:eastAsia="仿宋_GB2312" w:hAnsi="宋体" w:hint="eastAsia"/>
          <w:bCs/>
          <w:sz w:val="32"/>
          <w:szCs w:val="32"/>
        </w:rPr>
        <w:t>6</w:t>
      </w:r>
      <w:r>
        <w:rPr>
          <w:rFonts w:ascii="仿宋_GB2312" w:eastAsia="仿宋_GB2312" w:hAnsi="宋体" w:hint="eastAsia"/>
          <w:bCs/>
          <w:sz w:val="32"/>
          <w:szCs w:val="32"/>
        </w:rPr>
        <w:t>）</w:t>
      </w:r>
      <w:r>
        <w:rPr>
          <w:rFonts w:ascii="仿宋_GB2312" w:eastAsia="仿宋_GB2312" w:hAnsi="宋体"/>
          <w:bCs/>
          <w:sz w:val="32"/>
          <w:szCs w:val="32"/>
        </w:rPr>
        <w:t>提升校企合作水平</w:t>
      </w:r>
      <w:r>
        <w:rPr>
          <w:rFonts w:ascii="仿宋_GB2312" w:eastAsia="仿宋_GB2312" w:hAnsi="宋体" w:hint="eastAsia"/>
          <w:bCs/>
          <w:sz w:val="32"/>
          <w:szCs w:val="32"/>
        </w:rPr>
        <w:t>6854</w:t>
      </w:r>
      <w:r>
        <w:rPr>
          <w:rFonts w:ascii="仿宋_GB2312" w:eastAsia="仿宋_GB2312" w:hAnsi="宋体" w:hint="eastAsia"/>
          <w:bCs/>
          <w:sz w:val="32"/>
          <w:szCs w:val="32"/>
        </w:rPr>
        <w:t>万元；（</w:t>
      </w:r>
      <w:r>
        <w:rPr>
          <w:rFonts w:ascii="仿宋_GB2312" w:eastAsia="仿宋_GB2312" w:hAnsi="宋体" w:hint="eastAsia"/>
          <w:bCs/>
          <w:sz w:val="32"/>
          <w:szCs w:val="32"/>
        </w:rPr>
        <w:t>7</w:t>
      </w:r>
      <w:r>
        <w:rPr>
          <w:rFonts w:ascii="仿宋_GB2312" w:eastAsia="仿宋_GB2312" w:hAnsi="宋体" w:hint="eastAsia"/>
          <w:bCs/>
          <w:sz w:val="32"/>
          <w:szCs w:val="32"/>
        </w:rPr>
        <w:t>）</w:t>
      </w:r>
      <w:r>
        <w:rPr>
          <w:rFonts w:ascii="仿宋_GB2312" w:eastAsia="仿宋_GB2312" w:hAnsi="宋体"/>
          <w:bCs/>
          <w:sz w:val="32"/>
          <w:szCs w:val="32"/>
        </w:rPr>
        <w:t>提升服务发展水平</w:t>
      </w:r>
      <w:r>
        <w:rPr>
          <w:rFonts w:ascii="仿宋_GB2312" w:eastAsia="仿宋_GB2312" w:hAnsi="宋体" w:hint="eastAsia"/>
          <w:bCs/>
          <w:sz w:val="32"/>
          <w:szCs w:val="32"/>
        </w:rPr>
        <w:t>103</w:t>
      </w:r>
      <w:r>
        <w:rPr>
          <w:rFonts w:ascii="仿宋_GB2312" w:eastAsia="仿宋_GB2312" w:hAnsi="宋体" w:hint="eastAsia"/>
          <w:bCs/>
          <w:sz w:val="32"/>
          <w:szCs w:val="32"/>
        </w:rPr>
        <w:t>万元；（</w:t>
      </w:r>
      <w:r>
        <w:rPr>
          <w:rFonts w:ascii="仿宋_GB2312" w:eastAsia="仿宋_GB2312" w:hAnsi="宋体" w:hint="eastAsia"/>
          <w:bCs/>
          <w:sz w:val="32"/>
          <w:szCs w:val="32"/>
        </w:rPr>
        <w:t>8</w:t>
      </w:r>
      <w:r>
        <w:rPr>
          <w:rFonts w:ascii="仿宋_GB2312" w:eastAsia="仿宋_GB2312" w:hAnsi="宋体" w:hint="eastAsia"/>
          <w:bCs/>
          <w:sz w:val="32"/>
          <w:szCs w:val="32"/>
        </w:rPr>
        <w:t>）</w:t>
      </w:r>
      <w:r>
        <w:rPr>
          <w:rFonts w:ascii="仿宋_GB2312" w:eastAsia="仿宋_GB2312" w:hAnsi="宋体"/>
          <w:bCs/>
          <w:sz w:val="32"/>
          <w:szCs w:val="32"/>
        </w:rPr>
        <w:t>提升学校治理水平</w:t>
      </w:r>
      <w:r>
        <w:rPr>
          <w:rFonts w:ascii="仿宋_GB2312" w:eastAsia="仿宋_GB2312" w:hAnsi="宋体" w:hint="eastAsia"/>
          <w:bCs/>
          <w:sz w:val="32"/>
          <w:szCs w:val="32"/>
        </w:rPr>
        <w:t>3358</w:t>
      </w:r>
      <w:r>
        <w:rPr>
          <w:rFonts w:ascii="仿宋_GB2312" w:eastAsia="仿宋_GB2312" w:hAnsi="宋体" w:hint="eastAsia"/>
          <w:bCs/>
          <w:sz w:val="32"/>
          <w:szCs w:val="32"/>
        </w:rPr>
        <w:t>万元；（</w:t>
      </w:r>
      <w:r>
        <w:rPr>
          <w:rFonts w:ascii="仿宋_GB2312" w:eastAsia="仿宋_GB2312" w:hAnsi="宋体" w:hint="eastAsia"/>
          <w:bCs/>
          <w:sz w:val="32"/>
          <w:szCs w:val="32"/>
        </w:rPr>
        <w:t>9</w:t>
      </w:r>
      <w:r>
        <w:rPr>
          <w:rFonts w:ascii="仿宋_GB2312" w:eastAsia="仿宋_GB2312" w:hAnsi="宋体" w:hint="eastAsia"/>
          <w:bCs/>
          <w:sz w:val="32"/>
          <w:szCs w:val="32"/>
        </w:rPr>
        <w:t>）</w:t>
      </w:r>
      <w:r>
        <w:rPr>
          <w:rFonts w:ascii="仿宋_GB2312" w:eastAsia="仿宋_GB2312" w:hAnsi="宋体"/>
          <w:bCs/>
          <w:sz w:val="32"/>
          <w:szCs w:val="32"/>
        </w:rPr>
        <w:t>提升信息化水平</w:t>
      </w:r>
      <w:r>
        <w:rPr>
          <w:rFonts w:ascii="仿宋_GB2312" w:eastAsia="仿宋_GB2312" w:hAnsi="宋体" w:hint="eastAsia"/>
          <w:bCs/>
          <w:sz w:val="32"/>
          <w:szCs w:val="32"/>
        </w:rPr>
        <w:t>685</w:t>
      </w:r>
      <w:r>
        <w:rPr>
          <w:rFonts w:ascii="仿宋_GB2312" w:eastAsia="仿宋_GB2312" w:hAnsi="宋体" w:hint="eastAsia"/>
          <w:bCs/>
          <w:sz w:val="32"/>
          <w:szCs w:val="32"/>
        </w:rPr>
        <w:t>万元；（</w:t>
      </w:r>
      <w:r>
        <w:rPr>
          <w:rFonts w:ascii="仿宋_GB2312" w:eastAsia="仿宋_GB2312" w:hAnsi="宋体" w:hint="eastAsia"/>
          <w:bCs/>
          <w:sz w:val="32"/>
          <w:szCs w:val="32"/>
        </w:rPr>
        <w:t>10</w:t>
      </w:r>
      <w:r>
        <w:rPr>
          <w:rFonts w:ascii="仿宋_GB2312" w:eastAsia="仿宋_GB2312" w:hAnsi="宋体" w:hint="eastAsia"/>
          <w:bCs/>
          <w:sz w:val="32"/>
          <w:szCs w:val="32"/>
        </w:rPr>
        <w:t>）</w:t>
      </w:r>
      <w:r>
        <w:rPr>
          <w:rFonts w:ascii="仿宋_GB2312" w:eastAsia="仿宋_GB2312" w:hAnsi="宋体"/>
          <w:bCs/>
          <w:sz w:val="32"/>
          <w:szCs w:val="32"/>
        </w:rPr>
        <w:t>提升国际化水平</w:t>
      </w:r>
      <w:r>
        <w:rPr>
          <w:rFonts w:ascii="仿宋_GB2312" w:eastAsia="仿宋_GB2312" w:hAnsi="宋体" w:hint="eastAsia"/>
          <w:bCs/>
          <w:sz w:val="32"/>
          <w:szCs w:val="32"/>
        </w:rPr>
        <w:t>245</w:t>
      </w:r>
      <w:r>
        <w:rPr>
          <w:rFonts w:ascii="仿宋_GB2312" w:eastAsia="仿宋_GB2312" w:hAnsi="宋体" w:hint="eastAsia"/>
          <w:bCs/>
          <w:sz w:val="32"/>
          <w:szCs w:val="32"/>
        </w:rPr>
        <w:t>万元。</w:t>
      </w:r>
    </w:p>
    <w:p w14:paraId="060AE8B9" w14:textId="77777777" w:rsidR="00EA5346" w:rsidRDefault="000641F8">
      <w:pPr>
        <w:spacing w:line="600" w:lineRule="exact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3.</w:t>
      </w:r>
      <w:r>
        <w:rPr>
          <w:rFonts w:ascii="仿宋_GB2312" w:eastAsia="仿宋_GB2312" w:hAnsi="宋体" w:hint="eastAsia"/>
          <w:b/>
          <w:sz w:val="32"/>
          <w:szCs w:val="32"/>
        </w:rPr>
        <w:t>财政其他专项支出</w:t>
      </w:r>
      <w:r>
        <w:rPr>
          <w:rFonts w:ascii="仿宋_GB2312" w:eastAsia="仿宋_GB2312" w:hAnsi="宋体" w:hint="eastAsia"/>
          <w:b/>
          <w:sz w:val="32"/>
          <w:szCs w:val="32"/>
        </w:rPr>
        <w:t>4542.50</w:t>
      </w:r>
      <w:r>
        <w:rPr>
          <w:rFonts w:ascii="仿宋_GB2312" w:eastAsia="仿宋_GB2312" w:hAnsi="宋体" w:hint="eastAsia"/>
          <w:b/>
          <w:sz w:val="32"/>
          <w:szCs w:val="32"/>
        </w:rPr>
        <w:t>万元。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包含</w:t>
      </w:r>
      <w:r>
        <w:rPr>
          <w:rFonts w:ascii="仿宋_GB2312" w:eastAsia="仿宋_GB2312" w:hAnsi="宋体" w:hint="eastAsia"/>
          <w:bCs/>
          <w:sz w:val="32"/>
          <w:szCs w:val="32"/>
        </w:rPr>
        <w:t>25#</w:t>
      </w:r>
      <w:r>
        <w:rPr>
          <w:rFonts w:ascii="仿宋_GB2312" w:eastAsia="仿宋_GB2312" w:hAnsi="宋体" w:hint="eastAsia"/>
          <w:bCs/>
          <w:sz w:val="32"/>
          <w:szCs w:val="32"/>
        </w:rPr>
        <w:t>宿舍楼工程款</w:t>
      </w:r>
      <w:r>
        <w:rPr>
          <w:rFonts w:ascii="仿宋_GB2312" w:eastAsia="仿宋_GB2312" w:hAnsi="宋体" w:hint="eastAsia"/>
          <w:bCs/>
          <w:sz w:val="32"/>
          <w:szCs w:val="32"/>
        </w:rPr>
        <w:t>2000</w:t>
      </w:r>
      <w:r>
        <w:rPr>
          <w:rFonts w:ascii="仿宋_GB2312" w:eastAsia="仿宋_GB2312" w:hAnsi="宋体" w:hint="eastAsia"/>
          <w:bCs/>
          <w:sz w:val="32"/>
          <w:szCs w:val="32"/>
        </w:rPr>
        <w:t>万元。</w:t>
      </w:r>
    </w:p>
    <w:p w14:paraId="6B8EB1AF" w14:textId="77777777" w:rsidR="00EA5346" w:rsidRDefault="000641F8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</w:t>
      </w:r>
      <w:r>
        <w:rPr>
          <w:rFonts w:ascii="黑体" w:eastAsia="黑体" w:hAnsi="黑体" w:hint="eastAsia"/>
          <w:bCs/>
          <w:sz w:val="32"/>
          <w:szCs w:val="32"/>
        </w:rPr>
        <w:t>2022</w:t>
      </w:r>
      <w:r>
        <w:rPr>
          <w:rFonts w:ascii="黑体" w:eastAsia="黑体" w:hAnsi="黑体" w:hint="eastAsia"/>
          <w:bCs/>
          <w:sz w:val="32"/>
          <w:szCs w:val="32"/>
        </w:rPr>
        <w:t>年二级学院（部、中心）经费安排说明</w:t>
      </w:r>
    </w:p>
    <w:p w14:paraId="5C43746B" w14:textId="77777777" w:rsidR="00EA5346" w:rsidRDefault="000641F8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增强二级教学单位的办学活力，强化二级管理。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年继续</w:t>
      </w:r>
      <w:r>
        <w:rPr>
          <w:rFonts w:ascii="仿宋" w:eastAsia="仿宋" w:hAnsi="仿宋" w:hint="eastAsia"/>
          <w:sz w:val="32"/>
          <w:szCs w:val="32"/>
        </w:rPr>
        <w:t>下拨</w:t>
      </w:r>
      <w:r>
        <w:rPr>
          <w:rFonts w:ascii="仿宋" w:eastAsia="仿宋" w:hAnsi="仿宋" w:hint="eastAsia"/>
          <w:sz w:val="32"/>
          <w:szCs w:val="32"/>
        </w:rPr>
        <w:t>人员经费、培训经费、学生活动经费、勤工助学经费、耗材经费和党建经费等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2D611CD" w14:textId="77777777" w:rsidR="00EA5346" w:rsidRDefault="000641F8">
      <w:pPr>
        <w:pStyle w:val="a8"/>
        <w:spacing w:after="0" w:line="600" w:lineRule="exact"/>
        <w:ind w:left="720" w:firstLineChars="0" w:firstLine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1.</w:t>
      </w:r>
      <w:r>
        <w:rPr>
          <w:rFonts w:ascii="楷体" w:eastAsia="楷体" w:hAnsi="楷体" w:hint="eastAsia"/>
          <w:b/>
          <w:sz w:val="32"/>
          <w:szCs w:val="32"/>
        </w:rPr>
        <w:t>人员经费</w:t>
      </w:r>
    </w:p>
    <w:p w14:paraId="0975B2A7" w14:textId="77777777" w:rsidR="00EA5346" w:rsidRDefault="000641F8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根据《宁波职业技术学院岗位绩效工资实施办法》（修订）（</w:t>
      </w:r>
      <w:proofErr w:type="gramStart"/>
      <w:r>
        <w:rPr>
          <w:rFonts w:ascii="仿宋" w:eastAsia="仿宋" w:hAnsi="仿宋" w:hint="eastAsia"/>
          <w:sz w:val="32"/>
          <w:szCs w:val="32"/>
        </w:rPr>
        <w:t>宁职院</w:t>
      </w:r>
      <w:proofErr w:type="gramEnd"/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 xml:space="preserve">31 </w:t>
      </w:r>
      <w:r>
        <w:rPr>
          <w:rFonts w:ascii="仿宋" w:eastAsia="仿宋" w:hAnsi="仿宋" w:hint="eastAsia"/>
          <w:sz w:val="32"/>
          <w:szCs w:val="32"/>
        </w:rPr>
        <w:t>号）文件，</w:t>
      </w:r>
      <w:r>
        <w:rPr>
          <w:rFonts w:ascii="仿宋" w:eastAsia="仿宋" w:hAnsi="仿宋" w:hint="eastAsia"/>
          <w:sz w:val="32"/>
          <w:szCs w:val="32"/>
        </w:rPr>
        <w:t>各二级学院、公共教学部、</w:t>
      </w:r>
      <w:r>
        <w:rPr>
          <w:rFonts w:ascii="仿宋" w:eastAsia="仿宋" w:hAnsi="仿宋" w:hint="eastAsia"/>
          <w:sz w:val="32"/>
          <w:szCs w:val="32"/>
        </w:rPr>
        <w:t>创新创业学院</w:t>
      </w:r>
      <w:r>
        <w:rPr>
          <w:rFonts w:ascii="仿宋" w:eastAsia="仿宋" w:hAnsi="仿宋" w:hint="eastAsia"/>
          <w:sz w:val="32"/>
          <w:szCs w:val="32"/>
        </w:rPr>
        <w:t>的人员经费由人事处按</w:t>
      </w:r>
      <w:r>
        <w:rPr>
          <w:rFonts w:ascii="仿宋" w:eastAsia="仿宋" w:hAnsi="仿宋" w:hint="eastAsia"/>
          <w:sz w:val="32"/>
          <w:szCs w:val="32"/>
        </w:rPr>
        <w:t>教师职称结构比例、生师比、学费收入等</w:t>
      </w:r>
      <w:r>
        <w:rPr>
          <w:rFonts w:ascii="仿宋" w:eastAsia="仿宋" w:hAnsi="仿宋" w:hint="eastAsia"/>
          <w:sz w:val="32"/>
          <w:szCs w:val="32"/>
        </w:rPr>
        <w:t>因素划拨。</w:t>
      </w:r>
    </w:p>
    <w:p w14:paraId="03536798" w14:textId="77777777" w:rsidR="00EA5346" w:rsidRDefault="000641F8">
      <w:pPr>
        <w:spacing w:after="0"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2.</w:t>
      </w:r>
      <w:r>
        <w:rPr>
          <w:rFonts w:ascii="楷体" w:eastAsia="楷体" w:hAnsi="楷体" w:hint="eastAsia"/>
          <w:b/>
          <w:sz w:val="32"/>
          <w:szCs w:val="32"/>
        </w:rPr>
        <w:t>培训经费</w:t>
      </w:r>
    </w:p>
    <w:p w14:paraId="31B9EB2A" w14:textId="77777777" w:rsidR="00EA5346" w:rsidRDefault="000641F8">
      <w:pPr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）各二级学院</w:t>
      </w:r>
      <w:r>
        <w:rPr>
          <w:rFonts w:ascii="仿宋" w:eastAsia="仿宋" w:hAnsi="仿宋" w:cs="仿宋" w:hint="eastAsia"/>
          <w:sz w:val="32"/>
          <w:szCs w:val="32"/>
        </w:rPr>
        <w:t>培训经费</w:t>
      </w:r>
      <w:r>
        <w:rPr>
          <w:rFonts w:ascii="仿宋" w:eastAsia="仿宋" w:hAnsi="仿宋" w:cs="仿宋" w:hint="eastAsia"/>
          <w:sz w:val="32"/>
          <w:szCs w:val="32"/>
        </w:rPr>
        <w:t>结合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预算执行情况</w:t>
      </w:r>
      <w:r>
        <w:rPr>
          <w:rFonts w:ascii="仿宋" w:eastAsia="仿宋" w:hAnsi="仿宋" w:cs="仿宋" w:hint="eastAsia"/>
          <w:sz w:val="32"/>
          <w:szCs w:val="32"/>
        </w:rPr>
        <w:t>和考核情况安排划拨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预算。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年预算执行率为</w:t>
      </w:r>
      <w:r>
        <w:rPr>
          <w:rFonts w:ascii="仿宋" w:eastAsia="仿宋" w:hAnsi="仿宋" w:cs="仿宋" w:hint="eastAsia"/>
          <w:sz w:val="32"/>
          <w:szCs w:val="32"/>
        </w:rPr>
        <w:t>60%</w:t>
      </w:r>
      <w:r>
        <w:rPr>
          <w:rFonts w:ascii="仿宋" w:eastAsia="仿宋" w:hAnsi="仿宋" w:cs="仿宋" w:hint="eastAsia"/>
          <w:sz w:val="32"/>
          <w:szCs w:val="32"/>
        </w:rPr>
        <w:t>以下、</w:t>
      </w:r>
      <w:r>
        <w:rPr>
          <w:rFonts w:ascii="仿宋" w:eastAsia="仿宋" w:hAnsi="仿宋" w:cs="仿宋" w:hint="eastAsia"/>
          <w:sz w:val="32"/>
          <w:szCs w:val="32"/>
        </w:rPr>
        <w:t>60%</w:t>
      </w:r>
      <w:r>
        <w:rPr>
          <w:rFonts w:ascii="仿宋" w:eastAsia="仿宋" w:hAnsi="仿宋" w:cs="仿宋" w:hint="eastAsia"/>
          <w:sz w:val="32"/>
          <w:szCs w:val="32"/>
        </w:rPr>
        <w:t>及以上和</w:t>
      </w:r>
      <w:r>
        <w:rPr>
          <w:rFonts w:ascii="仿宋" w:eastAsia="仿宋" w:hAnsi="仿宋" w:cs="仿宋" w:hint="eastAsia"/>
          <w:sz w:val="32"/>
          <w:szCs w:val="32"/>
        </w:rPr>
        <w:t>90%</w:t>
      </w:r>
      <w:r>
        <w:rPr>
          <w:rFonts w:ascii="仿宋" w:eastAsia="仿宋" w:hAnsi="仿宋" w:cs="仿宋" w:hint="eastAsia"/>
          <w:sz w:val="32"/>
          <w:szCs w:val="32"/>
        </w:rPr>
        <w:t>及以上，分别按照人均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元和</w:t>
      </w:r>
      <w:r>
        <w:rPr>
          <w:rFonts w:ascii="仿宋" w:eastAsia="仿宋" w:hAnsi="仿宋" w:cs="仿宋" w:hint="eastAsia"/>
          <w:sz w:val="32"/>
          <w:szCs w:val="32"/>
        </w:rPr>
        <w:t>2500</w:t>
      </w:r>
      <w:r>
        <w:rPr>
          <w:rFonts w:ascii="仿宋" w:eastAsia="仿宋" w:hAnsi="仿宋" w:cs="仿宋" w:hint="eastAsia"/>
          <w:sz w:val="32"/>
          <w:szCs w:val="32"/>
        </w:rPr>
        <w:t>元整体划拨培训经费；</w:t>
      </w:r>
    </w:p>
    <w:p w14:paraId="447F85E6" w14:textId="77777777" w:rsidR="00EA5346" w:rsidRDefault="000641F8">
      <w:pPr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）学工部统筹全院辅导员队伍培养，辅导员培训经费按人均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元标准划拨至学工部，专款专用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6B4098A7" w14:textId="77777777" w:rsidR="00EA5346" w:rsidRDefault="000641F8">
      <w:pPr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）为推进学校信息化建设，信息资源中心培训经费按人均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元划拨；</w:t>
      </w:r>
    </w:p>
    <w:p w14:paraId="282D1F2D" w14:textId="77777777" w:rsidR="00EA5346" w:rsidRDefault="000641F8">
      <w:pPr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）图书馆培训经费按人均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元划拨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6611D963" w14:textId="77777777" w:rsidR="00EA5346" w:rsidRDefault="000641F8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）人事部门统筹行政职能部门及其他直属单位的教职工培训。</w:t>
      </w:r>
    </w:p>
    <w:p w14:paraId="55CD9536" w14:textId="77777777" w:rsidR="00EA5346" w:rsidRDefault="000641F8">
      <w:pPr>
        <w:spacing w:after="0"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3.</w:t>
      </w:r>
      <w:r>
        <w:rPr>
          <w:rFonts w:ascii="楷体" w:eastAsia="楷体" w:hAnsi="楷体" w:hint="eastAsia"/>
          <w:b/>
          <w:sz w:val="32"/>
          <w:szCs w:val="32"/>
        </w:rPr>
        <w:t>学生活动经费</w:t>
      </w:r>
    </w:p>
    <w:p w14:paraId="4AE2282F" w14:textId="77777777" w:rsidR="00EA5346" w:rsidRDefault="000641F8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二级学院学生活动经费按生均</w:t>
      </w:r>
      <w:r>
        <w:rPr>
          <w:rFonts w:ascii="仿宋" w:eastAsia="仿宋" w:hAnsi="仿宋" w:hint="eastAsia"/>
          <w:sz w:val="32"/>
          <w:szCs w:val="32"/>
        </w:rPr>
        <w:t>65</w:t>
      </w:r>
      <w:r>
        <w:rPr>
          <w:rFonts w:ascii="仿宋" w:eastAsia="仿宋" w:hAnsi="仿宋" w:hint="eastAsia"/>
          <w:sz w:val="32"/>
          <w:szCs w:val="32"/>
        </w:rPr>
        <w:t>元标准划拨。</w:t>
      </w:r>
    </w:p>
    <w:p w14:paraId="612C7EAB" w14:textId="77777777" w:rsidR="00EA5346" w:rsidRDefault="000641F8">
      <w:pPr>
        <w:spacing w:after="0"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4.</w:t>
      </w:r>
      <w:r>
        <w:rPr>
          <w:rFonts w:ascii="楷体" w:eastAsia="楷体" w:hAnsi="楷体" w:hint="eastAsia"/>
          <w:b/>
          <w:sz w:val="32"/>
          <w:szCs w:val="32"/>
        </w:rPr>
        <w:t>学生助学经费</w:t>
      </w:r>
    </w:p>
    <w:p w14:paraId="03046009" w14:textId="77777777" w:rsidR="00EA5346" w:rsidRDefault="000641F8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二级学院学生助学经费按生均</w:t>
      </w:r>
      <w:r>
        <w:rPr>
          <w:rFonts w:ascii="仿宋" w:eastAsia="仿宋" w:hAnsi="仿宋" w:hint="eastAsia"/>
          <w:sz w:val="32"/>
          <w:szCs w:val="32"/>
        </w:rPr>
        <w:t>150</w:t>
      </w:r>
      <w:r>
        <w:rPr>
          <w:rFonts w:ascii="仿宋" w:eastAsia="仿宋" w:hAnsi="仿宋" w:hint="eastAsia"/>
          <w:sz w:val="32"/>
          <w:szCs w:val="32"/>
        </w:rPr>
        <w:t>元标准划拨。</w:t>
      </w:r>
    </w:p>
    <w:p w14:paraId="59E4DAB0" w14:textId="77777777" w:rsidR="00EA5346" w:rsidRDefault="000641F8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学生活动经费和学生助学金不能打通使用，需专款专用。</w:t>
      </w:r>
    </w:p>
    <w:p w14:paraId="3BA66C3B" w14:textId="77777777" w:rsidR="00EA5346" w:rsidRDefault="000641F8">
      <w:pPr>
        <w:spacing w:after="0"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5.</w:t>
      </w:r>
      <w:r>
        <w:rPr>
          <w:rFonts w:ascii="楷体" w:eastAsia="楷体" w:hAnsi="楷体" w:hint="eastAsia"/>
          <w:b/>
          <w:sz w:val="32"/>
          <w:szCs w:val="32"/>
        </w:rPr>
        <w:t>党建经费</w:t>
      </w:r>
    </w:p>
    <w:p w14:paraId="7A92D930" w14:textId="77777777" w:rsidR="00EA5346" w:rsidRDefault="000641F8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二级学院党务工作经费按照教工党员每人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元划拨；党员活动经费按照教工党员每人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元，学生党员每人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元划拨。</w:t>
      </w:r>
    </w:p>
    <w:p w14:paraId="6EA30AC2" w14:textId="77777777" w:rsidR="00EA5346" w:rsidRDefault="000641F8">
      <w:pPr>
        <w:spacing w:after="0"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6.</w:t>
      </w:r>
      <w:r>
        <w:rPr>
          <w:rFonts w:ascii="楷体" w:eastAsia="楷体" w:hAnsi="楷体" w:hint="eastAsia"/>
          <w:b/>
          <w:sz w:val="32"/>
          <w:szCs w:val="32"/>
        </w:rPr>
        <w:t>耗材经费</w:t>
      </w:r>
    </w:p>
    <w:p w14:paraId="7FE0AC49" w14:textId="77777777" w:rsidR="00EA5346" w:rsidRDefault="000641F8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耗材经费按工科生均</w:t>
      </w:r>
      <w:r>
        <w:rPr>
          <w:rFonts w:ascii="仿宋" w:eastAsia="仿宋" w:hAnsi="仿宋" w:hint="eastAsia"/>
          <w:sz w:val="32"/>
          <w:szCs w:val="32"/>
        </w:rPr>
        <w:t>180</w:t>
      </w:r>
      <w:r>
        <w:rPr>
          <w:rFonts w:ascii="仿宋" w:eastAsia="仿宋" w:hAnsi="仿宋" w:hint="eastAsia"/>
          <w:sz w:val="32"/>
          <w:szCs w:val="32"/>
        </w:rPr>
        <w:t>元，文科生均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元标准划拨。</w:t>
      </w:r>
    </w:p>
    <w:p w14:paraId="693E5771" w14:textId="77777777" w:rsidR="00EA5346" w:rsidRDefault="000641F8">
      <w:pPr>
        <w:spacing w:after="0"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7.</w:t>
      </w:r>
      <w:r>
        <w:rPr>
          <w:rFonts w:ascii="楷体" w:eastAsia="楷体" w:hAnsi="楷体" w:hint="eastAsia"/>
          <w:b/>
          <w:sz w:val="32"/>
          <w:szCs w:val="32"/>
        </w:rPr>
        <w:t>办公费</w:t>
      </w:r>
    </w:p>
    <w:p w14:paraId="17AD6BAF" w14:textId="77777777" w:rsidR="00EA5346" w:rsidRDefault="000641F8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二级学院的办公经费按部门人均</w:t>
      </w:r>
      <w:r>
        <w:rPr>
          <w:rFonts w:ascii="仿宋" w:eastAsia="仿宋" w:hAnsi="仿宋"/>
          <w:sz w:val="32"/>
          <w:szCs w:val="32"/>
        </w:rPr>
        <w:t>2000</w:t>
      </w:r>
      <w:r>
        <w:rPr>
          <w:rFonts w:ascii="仿宋" w:eastAsia="仿宋" w:hAnsi="仿宋"/>
          <w:sz w:val="32"/>
          <w:szCs w:val="32"/>
        </w:rPr>
        <w:t>元核定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308E60C" w14:textId="77777777" w:rsidR="00EA5346" w:rsidRDefault="00EA5346">
      <w:pPr>
        <w:spacing w:after="0" w:line="576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sectPr w:rsidR="00EA5346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29BA" w14:textId="77777777" w:rsidR="000641F8" w:rsidRDefault="000641F8">
      <w:pPr>
        <w:spacing w:after="0"/>
      </w:pPr>
      <w:r>
        <w:separator/>
      </w:r>
    </w:p>
  </w:endnote>
  <w:endnote w:type="continuationSeparator" w:id="0">
    <w:p w14:paraId="724CE444" w14:textId="77777777" w:rsidR="000641F8" w:rsidRDefault="000641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FBD4" w14:textId="77777777" w:rsidR="000641F8" w:rsidRDefault="000641F8">
      <w:pPr>
        <w:spacing w:after="0"/>
      </w:pPr>
      <w:r>
        <w:separator/>
      </w:r>
    </w:p>
  </w:footnote>
  <w:footnote w:type="continuationSeparator" w:id="0">
    <w:p w14:paraId="3C28B789" w14:textId="77777777" w:rsidR="000641F8" w:rsidRDefault="000641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1B"/>
    <w:rsid w:val="000035BA"/>
    <w:rsid w:val="00015885"/>
    <w:rsid w:val="00017366"/>
    <w:rsid w:val="0002650C"/>
    <w:rsid w:val="00035F3B"/>
    <w:rsid w:val="000407EF"/>
    <w:rsid w:val="00060A6C"/>
    <w:rsid w:val="000641F8"/>
    <w:rsid w:val="00070829"/>
    <w:rsid w:val="00077FD0"/>
    <w:rsid w:val="00082332"/>
    <w:rsid w:val="00087FFC"/>
    <w:rsid w:val="000A6863"/>
    <w:rsid w:val="001076F4"/>
    <w:rsid w:val="00126D9B"/>
    <w:rsid w:val="001519B1"/>
    <w:rsid w:val="001A1CC4"/>
    <w:rsid w:val="001A2F33"/>
    <w:rsid w:val="001B7789"/>
    <w:rsid w:val="001C0111"/>
    <w:rsid w:val="001C2D86"/>
    <w:rsid w:val="001C78B7"/>
    <w:rsid w:val="001E037C"/>
    <w:rsid w:val="001E37F5"/>
    <w:rsid w:val="001F03F6"/>
    <w:rsid w:val="00202B72"/>
    <w:rsid w:val="002049C1"/>
    <w:rsid w:val="002115B5"/>
    <w:rsid w:val="00212488"/>
    <w:rsid w:val="00220C86"/>
    <w:rsid w:val="00245DDC"/>
    <w:rsid w:val="00246D67"/>
    <w:rsid w:val="00246EF3"/>
    <w:rsid w:val="0027304D"/>
    <w:rsid w:val="002A0142"/>
    <w:rsid w:val="002A679A"/>
    <w:rsid w:val="002B429A"/>
    <w:rsid w:val="002C1C04"/>
    <w:rsid w:val="002C6067"/>
    <w:rsid w:val="002E1C2D"/>
    <w:rsid w:val="002F61FE"/>
    <w:rsid w:val="003126F9"/>
    <w:rsid w:val="003169C4"/>
    <w:rsid w:val="003758D7"/>
    <w:rsid w:val="003917D6"/>
    <w:rsid w:val="003B4D82"/>
    <w:rsid w:val="003C1D4F"/>
    <w:rsid w:val="003D5869"/>
    <w:rsid w:val="003E162B"/>
    <w:rsid w:val="003E4486"/>
    <w:rsid w:val="003E528D"/>
    <w:rsid w:val="00401D69"/>
    <w:rsid w:val="004239DD"/>
    <w:rsid w:val="00461D9E"/>
    <w:rsid w:val="00475E09"/>
    <w:rsid w:val="004B50A7"/>
    <w:rsid w:val="004C782C"/>
    <w:rsid w:val="004E50EB"/>
    <w:rsid w:val="004F100A"/>
    <w:rsid w:val="004F54A1"/>
    <w:rsid w:val="00524263"/>
    <w:rsid w:val="005259AD"/>
    <w:rsid w:val="00551498"/>
    <w:rsid w:val="00552FA6"/>
    <w:rsid w:val="005616CF"/>
    <w:rsid w:val="00561AAD"/>
    <w:rsid w:val="00563BB1"/>
    <w:rsid w:val="00566F71"/>
    <w:rsid w:val="0058199F"/>
    <w:rsid w:val="005A045A"/>
    <w:rsid w:val="005E0949"/>
    <w:rsid w:val="00605E44"/>
    <w:rsid w:val="006162FF"/>
    <w:rsid w:val="00621C7C"/>
    <w:rsid w:val="0064472D"/>
    <w:rsid w:val="0065304D"/>
    <w:rsid w:val="00663A2B"/>
    <w:rsid w:val="0067383A"/>
    <w:rsid w:val="006A03DD"/>
    <w:rsid w:val="006A7AB3"/>
    <w:rsid w:val="006C2485"/>
    <w:rsid w:val="006C4C31"/>
    <w:rsid w:val="006C4D61"/>
    <w:rsid w:val="006C5017"/>
    <w:rsid w:val="006F00AF"/>
    <w:rsid w:val="006F5843"/>
    <w:rsid w:val="007317BC"/>
    <w:rsid w:val="00735094"/>
    <w:rsid w:val="00752025"/>
    <w:rsid w:val="007566BE"/>
    <w:rsid w:val="00776F1B"/>
    <w:rsid w:val="00790FFC"/>
    <w:rsid w:val="00797206"/>
    <w:rsid w:val="007A505C"/>
    <w:rsid w:val="007A7E68"/>
    <w:rsid w:val="007E0450"/>
    <w:rsid w:val="007E1742"/>
    <w:rsid w:val="007E3174"/>
    <w:rsid w:val="008168F4"/>
    <w:rsid w:val="008351AF"/>
    <w:rsid w:val="00843AEB"/>
    <w:rsid w:val="00856228"/>
    <w:rsid w:val="008824F2"/>
    <w:rsid w:val="00893B9B"/>
    <w:rsid w:val="008A074D"/>
    <w:rsid w:val="008B3E2D"/>
    <w:rsid w:val="008C1B60"/>
    <w:rsid w:val="008C6950"/>
    <w:rsid w:val="008C7353"/>
    <w:rsid w:val="008E187F"/>
    <w:rsid w:val="008F21B0"/>
    <w:rsid w:val="0091275D"/>
    <w:rsid w:val="0091501B"/>
    <w:rsid w:val="009367AD"/>
    <w:rsid w:val="00966EAF"/>
    <w:rsid w:val="0098014B"/>
    <w:rsid w:val="009A1E74"/>
    <w:rsid w:val="009A6F76"/>
    <w:rsid w:val="009B2748"/>
    <w:rsid w:val="009C7728"/>
    <w:rsid w:val="009D4302"/>
    <w:rsid w:val="009E1B02"/>
    <w:rsid w:val="00A34812"/>
    <w:rsid w:val="00A733D0"/>
    <w:rsid w:val="00AC7DBF"/>
    <w:rsid w:val="00AD073D"/>
    <w:rsid w:val="00AD5631"/>
    <w:rsid w:val="00AF4AD1"/>
    <w:rsid w:val="00B00147"/>
    <w:rsid w:val="00B13EC1"/>
    <w:rsid w:val="00B203DC"/>
    <w:rsid w:val="00B2796E"/>
    <w:rsid w:val="00B42C86"/>
    <w:rsid w:val="00B6049A"/>
    <w:rsid w:val="00B67ED9"/>
    <w:rsid w:val="00B84C75"/>
    <w:rsid w:val="00B901CA"/>
    <w:rsid w:val="00BA107B"/>
    <w:rsid w:val="00BE67D1"/>
    <w:rsid w:val="00C07985"/>
    <w:rsid w:val="00C44678"/>
    <w:rsid w:val="00C473FF"/>
    <w:rsid w:val="00C77D1B"/>
    <w:rsid w:val="00C877FD"/>
    <w:rsid w:val="00C952E5"/>
    <w:rsid w:val="00CA1477"/>
    <w:rsid w:val="00CA16DE"/>
    <w:rsid w:val="00CA604D"/>
    <w:rsid w:val="00CB21D8"/>
    <w:rsid w:val="00CC0BFE"/>
    <w:rsid w:val="00CE60C1"/>
    <w:rsid w:val="00CE7080"/>
    <w:rsid w:val="00CF7E44"/>
    <w:rsid w:val="00D00409"/>
    <w:rsid w:val="00D06283"/>
    <w:rsid w:val="00D14A05"/>
    <w:rsid w:val="00D513F5"/>
    <w:rsid w:val="00D734AC"/>
    <w:rsid w:val="00D76694"/>
    <w:rsid w:val="00D91789"/>
    <w:rsid w:val="00D9787A"/>
    <w:rsid w:val="00E01EB2"/>
    <w:rsid w:val="00E20B70"/>
    <w:rsid w:val="00E350C4"/>
    <w:rsid w:val="00E350F0"/>
    <w:rsid w:val="00E40DCD"/>
    <w:rsid w:val="00E64C1F"/>
    <w:rsid w:val="00E71AE6"/>
    <w:rsid w:val="00EA5346"/>
    <w:rsid w:val="00EB20FD"/>
    <w:rsid w:val="00EB630F"/>
    <w:rsid w:val="00EC173C"/>
    <w:rsid w:val="00EC2BFE"/>
    <w:rsid w:val="00ED2FF8"/>
    <w:rsid w:val="00F206D2"/>
    <w:rsid w:val="00F23928"/>
    <w:rsid w:val="00F33812"/>
    <w:rsid w:val="00F43431"/>
    <w:rsid w:val="00F43707"/>
    <w:rsid w:val="00F47ADD"/>
    <w:rsid w:val="00F634DD"/>
    <w:rsid w:val="00F81456"/>
    <w:rsid w:val="00F918AE"/>
    <w:rsid w:val="00F92E68"/>
    <w:rsid w:val="00FB2198"/>
    <w:rsid w:val="00FC30DF"/>
    <w:rsid w:val="00FC66D6"/>
    <w:rsid w:val="00FD3C7D"/>
    <w:rsid w:val="00FF5FB6"/>
    <w:rsid w:val="0166550A"/>
    <w:rsid w:val="02363954"/>
    <w:rsid w:val="02F05395"/>
    <w:rsid w:val="031A7A41"/>
    <w:rsid w:val="033C103A"/>
    <w:rsid w:val="034B46BC"/>
    <w:rsid w:val="03CA2F40"/>
    <w:rsid w:val="05FD6D9C"/>
    <w:rsid w:val="06F713BC"/>
    <w:rsid w:val="09030C70"/>
    <w:rsid w:val="09F73081"/>
    <w:rsid w:val="0E9D5F86"/>
    <w:rsid w:val="0FC6609B"/>
    <w:rsid w:val="10233CEF"/>
    <w:rsid w:val="102968FA"/>
    <w:rsid w:val="108D3AF4"/>
    <w:rsid w:val="10C10143"/>
    <w:rsid w:val="11444A63"/>
    <w:rsid w:val="13B03D6A"/>
    <w:rsid w:val="14076A83"/>
    <w:rsid w:val="151A3C1D"/>
    <w:rsid w:val="15B944B7"/>
    <w:rsid w:val="160D00BC"/>
    <w:rsid w:val="168C66F7"/>
    <w:rsid w:val="16BC3318"/>
    <w:rsid w:val="17E54A5C"/>
    <w:rsid w:val="185A0412"/>
    <w:rsid w:val="18785726"/>
    <w:rsid w:val="19543807"/>
    <w:rsid w:val="1A23704A"/>
    <w:rsid w:val="1ABA5C75"/>
    <w:rsid w:val="1AEB54E4"/>
    <w:rsid w:val="1C7B1313"/>
    <w:rsid w:val="1C7F4637"/>
    <w:rsid w:val="1D185613"/>
    <w:rsid w:val="1DB75F69"/>
    <w:rsid w:val="1EFF2A3A"/>
    <w:rsid w:val="20F31525"/>
    <w:rsid w:val="21881422"/>
    <w:rsid w:val="22930ECA"/>
    <w:rsid w:val="232F5224"/>
    <w:rsid w:val="24981448"/>
    <w:rsid w:val="24CE5402"/>
    <w:rsid w:val="250D3259"/>
    <w:rsid w:val="25683AAC"/>
    <w:rsid w:val="25715C2F"/>
    <w:rsid w:val="27FB0618"/>
    <w:rsid w:val="285024A5"/>
    <w:rsid w:val="289811F5"/>
    <w:rsid w:val="2992536F"/>
    <w:rsid w:val="29D906A1"/>
    <w:rsid w:val="29F72F6F"/>
    <w:rsid w:val="2A165402"/>
    <w:rsid w:val="2A6A3E76"/>
    <w:rsid w:val="2A9469BB"/>
    <w:rsid w:val="2C1551B6"/>
    <w:rsid w:val="2C636D88"/>
    <w:rsid w:val="2D4A2C88"/>
    <w:rsid w:val="2D663CE2"/>
    <w:rsid w:val="2DF5127A"/>
    <w:rsid w:val="2E6D2F4C"/>
    <w:rsid w:val="2E951151"/>
    <w:rsid w:val="2EBA132D"/>
    <w:rsid w:val="30284583"/>
    <w:rsid w:val="312726B5"/>
    <w:rsid w:val="313D31C1"/>
    <w:rsid w:val="31740ADB"/>
    <w:rsid w:val="31832EA7"/>
    <w:rsid w:val="319C2A31"/>
    <w:rsid w:val="324D22E3"/>
    <w:rsid w:val="32F11D5A"/>
    <w:rsid w:val="339D6CF9"/>
    <w:rsid w:val="34204642"/>
    <w:rsid w:val="34FD26F0"/>
    <w:rsid w:val="35307B06"/>
    <w:rsid w:val="354E1508"/>
    <w:rsid w:val="359A1F82"/>
    <w:rsid w:val="35AE0464"/>
    <w:rsid w:val="36115677"/>
    <w:rsid w:val="36552CF1"/>
    <w:rsid w:val="365A025C"/>
    <w:rsid w:val="371E7785"/>
    <w:rsid w:val="379435EF"/>
    <w:rsid w:val="387D4180"/>
    <w:rsid w:val="3A934FB3"/>
    <w:rsid w:val="3B0E2128"/>
    <w:rsid w:val="3B5D17CE"/>
    <w:rsid w:val="3B634698"/>
    <w:rsid w:val="3BDE67A9"/>
    <w:rsid w:val="3C050D6C"/>
    <w:rsid w:val="3C6674C9"/>
    <w:rsid w:val="3E3E7C99"/>
    <w:rsid w:val="411556C4"/>
    <w:rsid w:val="43383A4C"/>
    <w:rsid w:val="43B70E0A"/>
    <w:rsid w:val="44094816"/>
    <w:rsid w:val="45EA0E69"/>
    <w:rsid w:val="47BF2D9C"/>
    <w:rsid w:val="488447D5"/>
    <w:rsid w:val="48CB5EA9"/>
    <w:rsid w:val="49247554"/>
    <w:rsid w:val="492E2A4F"/>
    <w:rsid w:val="49BB4116"/>
    <w:rsid w:val="4A3D2061"/>
    <w:rsid w:val="4CBF519C"/>
    <w:rsid w:val="4D285D2E"/>
    <w:rsid w:val="4D6B5CAE"/>
    <w:rsid w:val="4E375DD0"/>
    <w:rsid w:val="4EA07074"/>
    <w:rsid w:val="4F764CC9"/>
    <w:rsid w:val="4F997EB5"/>
    <w:rsid w:val="4FC11BF5"/>
    <w:rsid w:val="4FD80241"/>
    <w:rsid w:val="506C6F46"/>
    <w:rsid w:val="51E31FE0"/>
    <w:rsid w:val="532642EB"/>
    <w:rsid w:val="53516551"/>
    <w:rsid w:val="549A54F7"/>
    <w:rsid w:val="5544057F"/>
    <w:rsid w:val="55465A44"/>
    <w:rsid w:val="56A525A5"/>
    <w:rsid w:val="57D6116B"/>
    <w:rsid w:val="585765C4"/>
    <w:rsid w:val="58993157"/>
    <w:rsid w:val="58B659F0"/>
    <w:rsid w:val="595F3359"/>
    <w:rsid w:val="599733E7"/>
    <w:rsid w:val="5A8824D5"/>
    <w:rsid w:val="5B406B28"/>
    <w:rsid w:val="5B4107FF"/>
    <w:rsid w:val="5B4814E3"/>
    <w:rsid w:val="5BA028A1"/>
    <w:rsid w:val="5E1E2BBD"/>
    <w:rsid w:val="5E7D6F1C"/>
    <w:rsid w:val="5EE95D77"/>
    <w:rsid w:val="5F4464F6"/>
    <w:rsid w:val="5F772202"/>
    <w:rsid w:val="5FF76FF0"/>
    <w:rsid w:val="606236C7"/>
    <w:rsid w:val="60717773"/>
    <w:rsid w:val="612B13B6"/>
    <w:rsid w:val="619C7FCA"/>
    <w:rsid w:val="623B4178"/>
    <w:rsid w:val="624A1149"/>
    <w:rsid w:val="62957C07"/>
    <w:rsid w:val="62B04B49"/>
    <w:rsid w:val="63A0357E"/>
    <w:rsid w:val="63FB0061"/>
    <w:rsid w:val="64D50D77"/>
    <w:rsid w:val="65106637"/>
    <w:rsid w:val="65E4609B"/>
    <w:rsid w:val="66B81D37"/>
    <w:rsid w:val="67920207"/>
    <w:rsid w:val="67A74FBE"/>
    <w:rsid w:val="6B5735CA"/>
    <w:rsid w:val="6B8E4D2C"/>
    <w:rsid w:val="6C93117D"/>
    <w:rsid w:val="6E2C0688"/>
    <w:rsid w:val="6E5639E5"/>
    <w:rsid w:val="6E5709EA"/>
    <w:rsid w:val="6E875A5E"/>
    <w:rsid w:val="6EC814F4"/>
    <w:rsid w:val="6ED0332C"/>
    <w:rsid w:val="730F5EF9"/>
    <w:rsid w:val="74B26F0D"/>
    <w:rsid w:val="759B3354"/>
    <w:rsid w:val="772C2E74"/>
    <w:rsid w:val="77E53124"/>
    <w:rsid w:val="77F70FF0"/>
    <w:rsid w:val="782147D1"/>
    <w:rsid w:val="78E5573B"/>
    <w:rsid w:val="79CE3518"/>
    <w:rsid w:val="7ADC3F9F"/>
    <w:rsid w:val="7B6C237F"/>
    <w:rsid w:val="7B7438FE"/>
    <w:rsid w:val="7C346B28"/>
    <w:rsid w:val="7D817B91"/>
    <w:rsid w:val="7E983B71"/>
    <w:rsid w:val="7F55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F152A"/>
  <w15:docId w15:val="{564F7D0B-0E40-4D9E-B33B-00589144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1318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宁波职业技术学院2020年财务预算编制说明（讨论稿）</dc:title>
  <dc:creator>Hewlett-Packard Company</dc:creator>
  <cp:lastModifiedBy>admin</cp:lastModifiedBy>
  <cp:revision>2</cp:revision>
  <cp:lastPrinted>2022-03-24T01:05:00Z</cp:lastPrinted>
  <dcterms:created xsi:type="dcterms:W3CDTF">2022-04-04T06:16:00Z</dcterms:created>
  <dcterms:modified xsi:type="dcterms:W3CDTF">2022-04-04T06:16:00Z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19C7214F23264E9180EA110E96968324</vt:lpwstr>
  </property>
</Properties>
</file>