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C" w:rsidRDefault="00832CC3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6"/>
          <w:szCs w:val="2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26"/>
        </w:rPr>
        <w:t>个税汇算清缴APP自行申报流程</w:t>
      </w:r>
    </w:p>
    <w:p w:rsidR="0016203C" w:rsidRDefault="00832CC3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eastAsia="仿宋" w:hAnsi="仿宋" w:cs="Helvetica Neue"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b/>
          <w:bCs/>
          <w:color w:val="C0464A"/>
          <w:kern w:val="0"/>
          <w:sz w:val="32"/>
          <w:szCs w:val="32"/>
        </w:rPr>
        <w:t>APP下载并实名注册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下载最新版个人所得税APP</w:t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</w:rPr>
      </w:pPr>
      <w:r>
        <w:rPr>
          <w:rFonts w:ascii="仿宋" w:eastAsia="仿宋" w:hAnsi="仿宋" w:cs="Helvetica Neue"/>
          <w:noProof/>
          <w:color w:val="262626"/>
          <w:kern w:val="0"/>
        </w:rPr>
        <w:drawing>
          <wp:inline distT="0" distB="0" distL="0" distR="0">
            <wp:extent cx="2370455" cy="2164080"/>
            <wp:effectExtent l="0" t="0" r="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3C" w:rsidRDefault="00832CC3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eastAsia="仿宋" w:hAnsi="仿宋" w:cs="Helvetica Neue"/>
          <w:b/>
          <w:bCs/>
          <w:color w:val="C0464A"/>
          <w:kern w:val="0"/>
          <w:sz w:val="32"/>
          <w:szCs w:val="32"/>
        </w:rPr>
      </w:pPr>
      <w:r>
        <w:rPr>
          <w:rFonts w:ascii="仿宋" w:eastAsia="仿宋" w:hAnsi="仿宋" w:cs="Helvetica Neue"/>
          <w:b/>
          <w:bCs/>
          <w:color w:val="C0464A"/>
          <w:kern w:val="0"/>
          <w:sz w:val="32"/>
          <w:szCs w:val="32"/>
        </w:rPr>
        <w:t>汇算准备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 xml:space="preserve">2.1 </w:t>
      </w:r>
      <w:r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绑定银行卡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点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击【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个人中心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】--【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银行卡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】，点击【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添加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】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功能绑定银行卡，且必须是凭本人有效身份证件开户的银行卡，后续用来完成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补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税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或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退税。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2.</w:t>
      </w:r>
      <w:r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2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 xml:space="preserve"> </w:t>
      </w:r>
      <w:r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查询、完善专项附加扣除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查询专项附加扣除信息，如您20</w:t>
      </w:r>
      <w:r w:rsidR="00F76850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20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年度存在符合条件但未及时填报的专项附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加扣除，点击首页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【专项附加扣除填报】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，选择扣除年度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【20</w:t>
      </w:r>
      <w:r w:rsidR="00F76850"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20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】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年。</w:t>
      </w:r>
    </w:p>
    <w:p w:rsidR="0016203C" w:rsidRDefault="00C922EB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noProof/>
          <w:color w:val="262626"/>
          <w:kern w:val="0"/>
          <w:sz w:val="28"/>
          <w:szCs w:val="28"/>
        </w:rPr>
        <w:lastRenderedPageBreak/>
        <w:drawing>
          <wp:inline distT="0" distB="0" distL="0" distR="0">
            <wp:extent cx="2007964" cy="3886200"/>
            <wp:effectExtent l="19050" t="0" r="0" b="0"/>
            <wp:docPr id="23" name="图片 22" descr="QQ图片2021030209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54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371" cy="38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36D">
        <w:rPr>
          <w:rFonts w:ascii="仿宋" w:eastAsia="仿宋" w:hAnsi="仿宋" w:cs="Helvetica Neue"/>
          <w:noProof/>
          <w:color w:val="262626"/>
          <w:kern w:val="0"/>
          <w:sz w:val="28"/>
          <w:szCs w:val="28"/>
        </w:rPr>
        <w:drawing>
          <wp:inline distT="0" distB="0" distL="0" distR="0">
            <wp:extent cx="1914212" cy="3886200"/>
            <wp:effectExtent l="19050" t="0" r="0" b="0"/>
            <wp:docPr id="24" name="图片 23" descr="QQ图片202103021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1001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466" cy="38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eastAsia="仿宋" w:hAnsi="仿宋" w:cs="Helvetica Neue"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b/>
          <w:bCs/>
          <w:color w:val="C0464A"/>
          <w:kern w:val="0"/>
          <w:sz w:val="32"/>
          <w:szCs w:val="32"/>
        </w:rPr>
        <w:t>申报操作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Helvetica Neue" w:hint="eastAsia"/>
          <w:b/>
          <w:bCs/>
          <w:color w:val="000000" w:themeColor="text1"/>
          <w:kern w:val="0"/>
          <w:sz w:val="30"/>
          <w:szCs w:val="30"/>
        </w:rPr>
        <w:t xml:space="preserve">3.1 </w:t>
      </w:r>
      <w:r>
        <w:rPr>
          <w:rFonts w:ascii="仿宋" w:eastAsia="仿宋" w:hAnsi="仿宋" w:cs="Helvetica Neue"/>
          <w:b/>
          <w:bCs/>
          <w:color w:val="000000" w:themeColor="text1"/>
          <w:kern w:val="0"/>
          <w:sz w:val="30"/>
          <w:szCs w:val="30"/>
        </w:rPr>
        <w:t>点击首页【综合所得年度汇算】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登录成功后，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点击首页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【综合所得年度汇算】</w:t>
      </w:r>
      <w:r w:rsidR="004322C2"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选择</w:t>
      </w:r>
      <w:r w:rsidR="004322C2"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2020年度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。填报方式有两种，推荐选择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【使用已申报数据填写】</w:t>
      </w:r>
      <w:r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，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点击</w:t>
      </w:r>
      <w:r>
        <w:rPr>
          <w:rFonts w:ascii="仿宋" w:eastAsia="仿宋" w:hAnsi="仿宋" w:cs="Helvetica Neue" w:hint="eastAsia"/>
          <w:color w:val="2F2F2F"/>
          <w:kern w:val="0"/>
          <w:sz w:val="28"/>
          <w:szCs w:val="28"/>
        </w:rPr>
        <w:t>“</w:t>
      </w:r>
      <w:r>
        <w:rPr>
          <w:rFonts w:ascii="仿宋" w:eastAsia="仿宋" w:hAnsi="仿宋" w:cs="Helvetica Neue" w:hint="eastAsia"/>
          <w:b/>
          <w:bCs/>
          <w:color w:val="2F2F2F"/>
          <w:kern w:val="0"/>
          <w:sz w:val="28"/>
          <w:szCs w:val="28"/>
        </w:rPr>
        <w:t>开始申报”，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“我已阅读并知晓”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，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开始年度汇算申报。</w:t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lastRenderedPageBreak/>
        <w:drawing>
          <wp:inline distT="0" distB="0" distL="0" distR="0">
            <wp:extent cx="12700" cy="127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2EB"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3702468" cy="7239000"/>
            <wp:effectExtent l="19050" t="0" r="0" b="0"/>
            <wp:docPr id="21" name="图片 20" descr="QQ图片20210302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50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468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 w:hint="eastAsia"/>
          <w:noProof/>
          <w:color w:val="262626"/>
          <w:kern w:val="0"/>
          <w:sz w:val="32"/>
          <w:szCs w:val="32"/>
        </w:rPr>
        <w:lastRenderedPageBreak/>
        <w:drawing>
          <wp:inline distT="0" distB="0" distL="0" distR="0">
            <wp:extent cx="3533775" cy="4641215"/>
            <wp:effectExtent l="0" t="0" r="0" b="698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930" cy="468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E92BCB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3457575" cy="2960275"/>
            <wp:effectExtent l="19050" t="0" r="9525" b="0"/>
            <wp:docPr id="10" name="图片 9" descr="QQ图片2021030209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32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90" cy="296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Helvetica Neue" w:hint="eastAsia"/>
          <w:b/>
          <w:bCs/>
          <w:color w:val="000000" w:themeColor="text1"/>
          <w:kern w:val="0"/>
          <w:sz w:val="30"/>
          <w:szCs w:val="30"/>
        </w:rPr>
        <w:t xml:space="preserve">3.2 </w:t>
      </w:r>
      <w:r>
        <w:rPr>
          <w:rFonts w:ascii="仿宋" w:eastAsia="仿宋" w:hAnsi="仿宋" w:cs="Helvetica Neue"/>
          <w:b/>
          <w:bCs/>
          <w:color w:val="000000" w:themeColor="text1"/>
          <w:kern w:val="0"/>
          <w:sz w:val="30"/>
          <w:szCs w:val="30"/>
        </w:rPr>
        <w:t>确认信息、提交申报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3.2.1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对界面显示的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【</w:t>
      </w:r>
      <w:r>
        <w:rPr>
          <w:rFonts w:ascii="仿宋" w:eastAsia="仿宋" w:hAnsi="仿宋" w:cs="Helvetica Neue"/>
          <w:b/>
          <w:bCs/>
          <w:color w:val="262626"/>
          <w:kern w:val="0"/>
          <w:sz w:val="28"/>
          <w:szCs w:val="28"/>
        </w:rPr>
        <w:t>个人基础信息</w:t>
      </w:r>
      <w:r>
        <w:rPr>
          <w:rFonts w:ascii="仿宋" w:eastAsia="仿宋" w:hAnsi="仿宋" w:cs="Helvetica Neue" w:hint="eastAsia"/>
          <w:b/>
          <w:bCs/>
          <w:color w:val="262626"/>
          <w:kern w:val="0"/>
          <w:sz w:val="28"/>
          <w:szCs w:val="28"/>
        </w:rPr>
        <w:t>】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、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【</w:t>
      </w:r>
      <w:r>
        <w:rPr>
          <w:rFonts w:ascii="仿宋" w:eastAsia="仿宋" w:hAnsi="仿宋" w:cs="Helvetica Neue" w:hint="eastAsia"/>
          <w:b/>
          <w:bCs/>
          <w:color w:val="262626"/>
          <w:kern w:val="0"/>
          <w:sz w:val="28"/>
          <w:szCs w:val="28"/>
        </w:rPr>
        <w:t>汇缴地】（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任职受雇单位）等信息进行查看核对，确认无误后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点击【下一步】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。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lastRenderedPageBreak/>
        <w:t>3.2.2对界面显示的【收入】【费用、免税收入和税前扣除】等信息进行核对确认。</w:t>
      </w:r>
    </w:p>
    <w:p w:rsidR="0016203C" w:rsidRDefault="00832CC3" w:rsidP="00FD4D34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（1）【收入</w:t>
      </w:r>
      <w:r w:rsidRPr="007B6D46">
        <w:rPr>
          <w:rFonts w:ascii="仿宋" w:eastAsia="仿宋" w:hAnsi="仿宋" w:cs="Helvetica Neue" w:hint="eastAsia"/>
          <w:kern w:val="0"/>
          <w:sz w:val="28"/>
          <w:szCs w:val="28"/>
        </w:rPr>
        <w:t>】</w:t>
      </w:r>
      <w:r w:rsidR="00352591" w:rsidRPr="007B6D46">
        <w:rPr>
          <w:rFonts w:ascii="仿宋" w:eastAsia="仿宋" w:hAnsi="仿宋" w:cs="仿宋"/>
          <w:bCs/>
          <w:sz w:val="28"/>
          <w:szCs w:val="28"/>
        </w:rPr>
        <w:t>申报过程中，</w:t>
      </w:r>
      <w:r w:rsidR="00352591" w:rsidRPr="007B6D46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若</w:t>
      </w:r>
      <w:r w:rsidR="00352591" w:rsidRPr="00352591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需要修改已预填的申报数据，可修改对应明细表或附表。</w:t>
      </w:r>
      <w:r w:rsidR="00FD4D34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劳务报酬等收入</w:t>
      </w:r>
      <w:r w:rsidR="0053373C" w:rsidRPr="0053373C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数据不全，请</w:t>
      </w:r>
      <w:r w:rsidR="0053373C" w:rsidRPr="0053373C">
        <w:rPr>
          <w:rFonts w:ascii="仿宋" w:eastAsia="仿宋" w:hAnsi="仿宋" w:cs="Helvetica Neue"/>
          <w:color w:val="262626"/>
          <w:kern w:val="0"/>
          <w:sz w:val="28"/>
          <w:szCs w:val="28"/>
        </w:rPr>
        <w:t>点击</w:t>
      </w:r>
      <w:r w:rsidR="0053373C" w:rsidRPr="0053373C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【</w:t>
      </w:r>
      <w:r w:rsidR="00FD4D34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新增</w:t>
      </w:r>
      <w:r w:rsidR="0053373C" w:rsidRPr="0053373C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】自行添加。</w:t>
      </w:r>
    </w:p>
    <w:p w:rsidR="00717B75" w:rsidRPr="00A23DF4" w:rsidRDefault="00832CC3">
      <w:pPr>
        <w:widowControl/>
        <w:jc w:val="left"/>
        <w:rPr>
          <w:rFonts w:eastAsia="宋体" w:hint="eastAsia"/>
        </w:rPr>
      </w:pPr>
      <w:r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1744345" cy="2623820"/>
            <wp:effectExtent l="0" t="0" r="825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</w:rPr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483995" cy="2638425"/>
            <wp:effectExtent l="0" t="0" r="1905" b="0"/>
            <wp:docPr id="4" name="图片 4" descr="bde1a934738d9be0c9d9c76c3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e1a934738d9be0c9d9c76c310282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421F52" w:rsidRDefault="00832CC3" w:rsidP="004A016D">
      <w:pPr>
        <w:pStyle w:val="a3"/>
        <w:widowControl/>
        <w:spacing w:line="312" w:lineRule="auto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（</w:t>
      </w:r>
      <w:r w:rsidR="00421F52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2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）【费用、免税收入和税前扣除】中，若您在</w:t>
      </w:r>
      <w:r w:rsidR="004A016D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2020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年度存在符合条件的公益性捐赠</w:t>
      </w:r>
      <w:r w:rsidR="0082212B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，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在【准予扣除的捐赠额】中点“新增”，录入“受赠单位统一社会信用代码”</w:t>
      </w:r>
      <w:r w:rsidR="004A016D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 xml:space="preserve"> 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“受赠单位名称”“捐赠凭证号”（票据号码）“捐赠金额”“扣除比例”（公益捐赠个税扣除限额为</w:t>
      </w:r>
      <w:r w:rsidR="0065779A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应纳税所得额的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30%，特殊除外）后点击【保存】。</w:t>
      </w:r>
      <w:r w:rsidR="00421F52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 xml:space="preserve"> </w:t>
      </w:r>
    </w:p>
    <w:p w:rsidR="00421F52" w:rsidRDefault="00421F52" w:rsidP="00421F52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（3）年终一次性奖金</w:t>
      </w:r>
      <w:r w:rsidRPr="00A23DF4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年度汇算时，</w:t>
      </w:r>
      <w:r w:rsidR="00103606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在【收入】“工资薪金”中选择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【奖金计税方式选择】进行设置，</w:t>
      </w:r>
      <w:r w:rsidR="00962B5A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通过【全部并入综合所得计税】和【单独计税】两种方式测算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选择对自己有利的计税方式。</w:t>
      </w:r>
    </w:p>
    <w:p w:rsidR="00824D69" w:rsidRDefault="00932835" w:rsidP="00824D69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noProof/>
          <w:color w:val="262626"/>
          <w:kern w:val="0"/>
          <w:sz w:val="28"/>
          <w:szCs w:val="28"/>
        </w:rPr>
        <w:lastRenderedPageBreak/>
        <w:drawing>
          <wp:inline distT="0" distB="0" distL="0" distR="0">
            <wp:extent cx="1638300" cy="3117451"/>
            <wp:effectExtent l="19050" t="0" r="0" b="0"/>
            <wp:docPr id="13" name="图片 12" descr="QQ图片2021030209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471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52" cy="31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0CA">
        <w:rPr>
          <w:rFonts w:ascii="仿宋" w:eastAsia="仿宋" w:hAnsi="仿宋" w:cs="Helvetica Neue"/>
          <w:noProof/>
          <w:color w:val="262626"/>
          <w:kern w:val="0"/>
          <w:sz w:val="28"/>
          <w:szCs w:val="28"/>
        </w:rPr>
        <w:pict>
          <v:rect id="_x0000_s2055" style="position:absolute;left:0;text-align:left;margin-left:12pt;margin-top:41.25pt;width:77.25pt;height:18.75pt;z-index:-251658752;mso-position-horizontal-relative:text;mso-position-vertical-relative:text" fillcolor="white [3201]" strokecolor="#ed7d31 [3205]" strokeweight="2.5pt">
            <v:shadow on="t" color="#868686" opacity=".5" offset="-6pt,-6pt"/>
          </v:rect>
        </w:pict>
      </w:r>
      <w:r>
        <w:rPr>
          <w:rFonts w:ascii="仿宋" w:eastAsia="仿宋" w:hAnsi="仿宋" w:cs="Helvetica Neue" w:hint="eastAsia"/>
          <w:noProof/>
          <w:color w:val="262626"/>
          <w:kern w:val="0"/>
          <w:sz w:val="28"/>
          <w:szCs w:val="28"/>
        </w:rPr>
        <w:drawing>
          <wp:inline distT="0" distB="0" distL="0" distR="0">
            <wp:extent cx="1722957" cy="3114675"/>
            <wp:effectExtent l="19050" t="0" r="0" b="0"/>
            <wp:docPr id="20" name="图片 19" descr="QQ图片2021030209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482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267" cy="311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D69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 xml:space="preserve">  </w:t>
      </w:r>
      <w:r w:rsidR="00E92BCB">
        <w:rPr>
          <w:rFonts w:ascii="仿宋" w:eastAsia="仿宋" w:hAnsi="仿宋" w:cs="Helvetica Neue"/>
          <w:noProof/>
          <w:color w:val="262626"/>
          <w:kern w:val="0"/>
          <w:sz w:val="28"/>
          <w:szCs w:val="28"/>
        </w:rPr>
        <w:drawing>
          <wp:inline distT="0" distB="0" distL="0" distR="0">
            <wp:extent cx="1533525" cy="3067050"/>
            <wp:effectExtent l="19050" t="0" r="9525" b="0"/>
            <wp:docPr id="9" name="图片 8" descr="QQ图片2021030209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301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77" cy="30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Pr="00421F52" w:rsidRDefault="00832CC3" w:rsidP="00421F52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（</w:t>
      </w:r>
      <w:r w:rsidR="00421F52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4</w:t>
      </w: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）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确认预填的收入和扣除信息无误，点击【下一步】。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3.2.3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数据系统将自动计算您本年度综合所得应补（退）税额。确认结果后，点击【提交申报】即可。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Helvetica Neue" w:hint="eastAsia"/>
          <w:b/>
          <w:bCs/>
          <w:color w:val="000000" w:themeColor="text1"/>
          <w:kern w:val="0"/>
          <w:sz w:val="30"/>
          <w:szCs w:val="30"/>
        </w:rPr>
        <w:t xml:space="preserve">3.3 </w:t>
      </w:r>
      <w:r>
        <w:rPr>
          <w:rFonts w:ascii="仿宋" w:eastAsia="仿宋" w:hAnsi="仿宋" w:cs="Helvetica Neue"/>
          <w:b/>
          <w:bCs/>
          <w:color w:val="000000" w:themeColor="text1"/>
          <w:kern w:val="0"/>
          <w:sz w:val="30"/>
          <w:szCs w:val="30"/>
        </w:rPr>
        <w:t>申请退税或补税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3.3.1退税。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选择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【申请退税】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后，选择退税银行卡，添加银行卡信息。（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如本系统已添加过银行卡，系统将自动带出已填银行卡信息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）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。</w:t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12700" cy="127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3086100" cy="343154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55" cy="347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pStyle w:val="a3"/>
        <w:shd w:val="clear" w:color="auto" w:fill="FFFFFF"/>
        <w:spacing w:line="226" w:lineRule="atLeast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3.3.2补税。</w:t>
      </w:r>
    </w:p>
    <w:p w:rsidR="0016203C" w:rsidRDefault="00303D0D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lastRenderedPageBreak/>
        <w:t>享受免申报条件</w:t>
      </w:r>
      <w:r w:rsidR="00832CC3">
        <w:rPr>
          <w:rFonts w:ascii="仿宋" w:eastAsia="仿宋" w:hAnsi="仿宋" w:cs="Helvetica Neue"/>
          <w:color w:val="262626"/>
          <w:kern w:val="0"/>
          <w:sz w:val="28"/>
          <w:szCs w:val="28"/>
        </w:rPr>
        <w:t>：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1、20</w:t>
      </w:r>
      <w:r w:rsidR="004A016D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20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年度综合所得年收入合计不超过12万元；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2、20</w:t>
      </w:r>
      <w:r w:rsidR="004A016D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20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年度应补缴税额不超过400元的。</w:t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12700" cy="12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Helvetica Neue"/>
          <w:noProof/>
          <w:color w:val="262626"/>
          <w:kern w:val="0"/>
          <w:sz w:val="32"/>
          <w:szCs w:val="32"/>
        </w:rPr>
        <w:drawing>
          <wp:inline distT="0" distB="0" distL="0" distR="0">
            <wp:extent cx="3829050" cy="516318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91" cy="51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32"/>
          <w:szCs w:val="32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如汇缴需要补税，且不满足</w:t>
      </w:r>
      <w:r w:rsidR="00046E98">
        <w:rPr>
          <w:rFonts w:ascii="仿宋" w:eastAsia="仿宋" w:hAnsi="仿宋" w:cs="Helvetica Neue" w:hint="eastAsia"/>
          <w:color w:val="262626"/>
          <w:kern w:val="0"/>
          <w:sz w:val="28"/>
          <w:szCs w:val="28"/>
        </w:rPr>
        <w:t>免</w:t>
      </w:r>
      <w:r w:rsidR="00046E98">
        <w:rPr>
          <w:rFonts w:ascii="仿宋" w:eastAsia="仿宋" w:hAnsi="仿宋" w:cs="Helvetica Neue"/>
          <w:color w:val="262626"/>
          <w:kern w:val="0"/>
          <w:sz w:val="28"/>
          <w:szCs w:val="28"/>
        </w:rPr>
        <w:t>申报</w:t>
      </w: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条件，可点击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【立即缴税】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，选择相应的缴税方式完成支付即可。</w:t>
      </w:r>
    </w:p>
    <w:p w:rsidR="0016203C" w:rsidRDefault="00832CC3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eastAsia="仿宋" w:hAnsi="仿宋" w:cs="Helvetica Neue"/>
          <w:color w:val="2F2F2F"/>
          <w:kern w:val="0"/>
          <w:sz w:val="28"/>
          <w:szCs w:val="28"/>
        </w:rPr>
      </w:pPr>
      <w:r>
        <w:rPr>
          <w:rFonts w:ascii="仿宋" w:eastAsia="仿宋" w:hAnsi="仿宋" w:cs="Helvetica Neue"/>
          <w:b/>
          <w:bCs/>
          <w:color w:val="C0464A"/>
          <w:kern w:val="0"/>
          <w:sz w:val="32"/>
          <w:szCs w:val="32"/>
        </w:rPr>
        <w:t>申报查询与更正</w:t>
      </w:r>
    </w:p>
    <w:p w:rsidR="0016203C" w:rsidRDefault="00832CC3">
      <w:pPr>
        <w:widowControl/>
        <w:autoSpaceDE w:val="0"/>
        <w:autoSpaceDN w:val="0"/>
        <w:adjustRightInd w:val="0"/>
        <w:ind w:firstLineChars="200" w:firstLine="56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个税年度汇算完成后，可通过个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税APP-</w:t>
      </w:r>
      <w:r>
        <w:rPr>
          <w:rFonts w:ascii="仿宋" w:eastAsia="仿宋" w:hAnsi="仿宋" w:cs="Helvetica Neue"/>
          <w:b/>
          <w:bCs/>
          <w:color w:val="2F2F2F"/>
          <w:kern w:val="0"/>
          <w:sz w:val="28"/>
          <w:szCs w:val="28"/>
        </w:rPr>
        <w:t>【服务】-【申报查询】-【已完成】</w:t>
      </w:r>
      <w:r>
        <w:rPr>
          <w:rFonts w:ascii="仿宋" w:eastAsia="仿宋" w:hAnsi="仿宋" w:cs="Helvetica Neue"/>
          <w:color w:val="2F2F2F"/>
          <w:kern w:val="0"/>
          <w:sz w:val="28"/>
          <w:szCs w:val="28"/>
        </w:rPr>
        <w:t>模块（或我要查询-申报查询-已完成查看申报情况。</w:t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/>
          <w:color w:val="262626"/>
          <w:kern w:val="0"/>
          <w:sz w:val="28"/>
          <w:szCs w:val="28"/>
        </w:rPr>
        <w:t>如有申报错误可进行更正申报或作废重新申报。</w:t>
      </w:r>
    </w:p>
    <w:p w:rsidR="0016203C" w:rsidRDefault="00832CC3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262626"/>
          <w:kern w:val="0"/>
          <w:sz w:val="28"/>
          <w:szCs w:val="28"/>
        </w:rPr>
      </w:pPr>
      <w:r>
        <w:rPr>
          <w:rFonts w:ascii="仿宋" w:eastAsia="仿宋" w:hAnsi="仿宋" w:cs="Helvetica Neue" w:hint="eastAsia"/>
          <w:noProof/>
          <w:color w:val="262626"/>
          <w:kern w:val="0"/>
          <w:sz w:val="28"/>
          <w:szCs w:val="28"/>
        </w:rPr>
        <w:lastRenderedPageBreak/>
        <w:drawing>
          <wp:inline distT="0" distB="0" distL="0" distR="0">
            <wp:extent cx="3124200" cy="4448449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17" cy="44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C922EB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FFFFFF"/>
          <w:kern w:val="0"/>
          <w:sz w:val="36"/>
          <w:szCs w:val="36"/>
        </w:rPr>
      </w:pPr>
      <w:r>
        <w:rPr>
          <w:rFonts w:ascii="仿宋" w:eastAsia="仿宋" w:hAnsi="仿宋" w:cs="Helvetica Neue"/>
          <w:noProof/>
          <w:color w:val="FFFFFF"/>
          <w:kern w:val="0"/>
          <w:sz w:val="36"/>
          <w:szCs w:val="36"/>
        </w:rPr>
        <w:drawing>
          <wp:inline distT="0" distB="0" distL="0" distR="0">
            <wp:extent cx="3305175" cy="3475212"/>
            <wp:effectExtent l="19050" t="0" r="9525" b="0"/>
            <wp:docPr id="22" name="图片 21" descr="QQ图片202103020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5248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4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4A016D">
      <w:pPr>
        <w:widowControl/>
        <w:autoSpaceDE w:val="0"/>
        <w:autoSpaceDN w:val="0"/>
        <w:adjustRightInd w:val="0"/>
        <w:jc w:val="center"/>
        <w:rPr>
          <w:rFonts w:ascii="仿宋" w:eastAsia="仿宋" w:hAnsi="仿宋" w:cs="Helvetica Neue"/>
          <w:color w:val="FFFFFF"/>
          <w:kern w:val="0"/>
          <w:sz w:val="36"/>
          <w:szCs w:val="36"/>
        </w:rPr>
      </w:pPr>
      <w:r>
        <w:rPr>
          <w:rFonts w:ascii="仿宋" w:eastAsia="仿宋" w:hAnsi="仿宋" w:cs="Helvetica Neue"/>
          <w:noProof/>
          <w:color w:val="FFFFFF"/>
          <w:kern w:val="0"/>
          <w:sz w:val="36"/>
          <w:szCs w:val="36"/>
        </w:rPr>
        <w:lastRenderedPageBreak/>
        <w:drawing>
          <wp:inline distT="0" distB="0" distL="0" distR="0">
            <wp:extent cx="2152650" cy="4125052"/>
            <wp:effectExtent l="19050" t="0" r="0" b="0"/>
            <wp:docPr id="2" name="图片 1" descr="QQ图片2021030209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02091756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286" cy="412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C" w:rsidRDefault="00832CC3">
      <w:pPr>
        <w:widowControl/>
        <w:autoSpaceDE w:val="0"/>
        <w:autoSpaceDN w:val="0"/>
        <w:adjustRightInd w:val="0"/>
        <w:rPr>
          <w:rFonts w:ascii="仿宋" w:eastAsia="仿宋" w:hAnsi="仿宋"/>
        </w:rPr>
      </w:pPr>
      <w:r>
        <w:rPr>
          <w:rFonts w:ascii="仿宋" w:eastAsia="仿宋" w:hAnsi="仿宋" w:cs="Helvetica Neue"/>
          <w:noProof/>
          <w:color w:val="262626"/>
          <w:kern w:val="0"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03C" w:rsidSect="0016203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82" w:rsidRDefault="00EE2682" w:rsidP="00352591">
      <w:r>
        <w:separator/>
      </w:r>
    </w:p>
  </w:endnote>
  <w:endnote w:type="continuationSeparator" w:id="0">
    <w:p w:rsidR="00EE2682" w:rsidRDefault="00EE2682" w:rsidP="0035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swiss"/>
    <w:pitch w:val="default"/>
    <w:sig w:usb0="00000000" w:usb1="00000000" w:usb2="0000001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82" w:rsidRDefault="00EE2682" w:rsidP="00352591">
      <w:r>
        <w:separator/>
      </w:r>
    </w:p>
  </w:footnote>
  <w:footnote w:type="continuationSeparator" w:id="0">
    <w:p w:rsidR="00EE2682" w:rsidRDefault="00EE2682" w:rsidP="0035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2D51"/>
    <w:multiLevelType w:val="multilevel"/>
    <w:tmpl w:val="670A2D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464A"/>
        <w:sz w:val="32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11266" fillcolor="none [3201]" strokecolor="none [3205]">
      <v:fill color="none [3201]"/>
      <v:stroke color="none [3205]" weight="2.5pt"/>
      <v:shadow color="#868686"/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2E5B"/>
    <w:rsid w:val="00046E98"/>
    <w:rsid w:val="000742FC"/>
    <w:rsid w:val="000919F6"/>
    <w:rsid w:val="00103606"/>
    <w:rsid w:val="00132A98"/>
    <w:rsid w:val="00147497"/>
    <w:rsid w:val="00155BD0"/>
    <w:rsid w:val="0016203C"/>
    <w:rsid w:val="001B79ED"/>
    <w:rsid w:val="00247C6D"/>
    <w:rsid w:val="00253435"/>
    <w:rsid w:val="00270B1F"/>
    <w:rsid w:val="00303D0D"/>
    <w:rsid w:val="00303FFE"/>
    <w:rsid w:val="0032572A"/>
    <w:rsid w:val="00352591"/>
    <w:rsid w:val="0038680D"/>
    <w:rsid w:val="003C2A19"/>
    <w:rsid w:val="003D2F4B"/>
    <w:rsid w:val="00404250"/>
    <w:rsid w:val="00421F52"/>
    <w:rsid w:val="004322C2"/>
    <w:rsid w:val="00435A17"/>
    <w:rsid w:val="00481C9E"/>
    <w:rsid w:val="004A016D"/>
    <w:rsid w:val="00514B33"/>
    <w:rsid w:val="00516183"/>
    <w:rsid w:val="0053373C"/>
    <w:rsid w:val="00594B86"/>
    <w:rsid w:val="005B6EA0"/>
    <w:rsid w:val="00621496"/>
    <w:rsid w:val="0065779A"/>
    <w:rsid w:val="006C1ADD"/>
    <w:rsid w:val="006E6AD1"/>
    <w:rsid w:val="00702E5B"/>
    <w:rsid w:val="00717B75"/>
    <w:rsid w:val="00786621"/>
    <w:rsid w:val="00793823"/>
    <w:rsid w:val="007B6D46"/>
    <w:rsid w:val="0082212B"/>
    <w:rsid w:val="00824D69"/>
    <w:rsid w:val="00832CC3"/>
    <w:rsid w:val="009115E0"/>
    <w:rsid w:val="009213DE"/>
    <w:rsid w:val="00932835"/>
    <w:rsid w:val="009434D4"/>
    <w:rsid w:val="00962B5A"/>
    <w:rsid w:val="009778CE"/>
    <w:rsid w:val="0098156A"/>
    <w:rsid w:val="009D5AD1"/>
    <w:rsid w:val="00A23DF4"/>
    <w:rsid w:val="00A26D49"/>
    <w:rsid w:val="00A37A3D"/>
    <w:rsid w:val="00A77BA0"/>
    <w:rsid w:val="00A82BAD"/>
    <w:rsid w:val="00AE4EDF"/>
    <w:rsid w:val="00AF04D7"/>
    <w:rsid w:val="00B3336D"/>
    <w:rsid w:val="00BC1DBE"/>
    <w:rsid w:val="00BC5E10"/>
    <w:rsid w:val="00BF3F20"/>
    <w:rsid w:val="00C17489"/>
    <w:rsid w:val="00C37C3D"/>
    <w:rsid w:val="00C407E4"/>
    <w:rsid w:val="00C465F7"/>
    <w:rsid w:val="00C922EB"/>
    <w:rsid w:val="00CA1AFA"/>
    <w:rsid w:val="00CA64B5"/>
    <w:rsid w:val="00CD719B"/>
    <w:rsid w:val="00CF00CE"/>
    <w:rsid w:val="00D66B03"/>
    <w:rsid w:val="00DB00CA"/>
    <w:rsid w:val="00E32759"/>
    <w:rsid w:val="00E70FDA"/>
    <w:rsid w:val="00E776C1"/>
    <w:rsid w:val="00E92BCB"/>
    <w:rsid w:val="00E965D5"/>
    <w:rsid w:val="00EE2682"/>
    <w:rsid w:val="00F76850"/>
    <w:rsid w:val="00F85C2C"/>
    <w:rsid w:val="00F877DF"/>
    <w:rsid w:val="00FC48FB"/>
    <w:rsid w:val="00FD4D34"/>
    <w:rsid w:val="03B901C7"/>
    <w:rsid w:val="07740AF6"/>
    <w:rsid w:val="090F1145"/>
    <w:rsid w:val="0A1609D6"/>
    <w:rsid w:val="0FEB0EF5"/>
    <w:rsid w:val="1002782A"/>
    <w:rsid w:val="111D5076"/>
    <w:rsid w:val="126D1D1B"/>
    <w:rsid w:val="126D33AA"/>
    <w:rsid w:val="153F66C1"/>
    <w:rsid w:val="159348BE"/>
    <w:rsid w:val="22C4457B"/>
    <w:rsid w:val="23B778EF"/>
    <w:rsid w:val="23C92B17"/>
    <w:rsid w:val="276D29CB"/>
    <w:rsid w:val="2A2F4D72"/>
    <w:rsid w:val="2BD6238D"/>
    <w:rsid w:val="2D1F2958"/>
    <w:rsid w:val="37207FD1"/>
    <w:rsid w:val="3A794ABC"/>
    <w:rsid w:val="3AB64D89"/>
    <w:rsid w:val="3B122FBC"/>
    <w:rsid w:val="3BE308F7"/>
    <w:rsid w:val="3C9406C3"/>
    <w:rsid w:val="42114FBD"/>
    <w:rsid w:val="47B33D34"/>
    <w:rsid w:val="47BD1375"/>
    <w:rsid w:val="50291323"/>
    <w:rsid w:val="51815F27"/>
    <w:rsid w:val="54517503"/>
    <w:rsid w:val="54AC419A"/>
    <w:rsid w:val="54B47183"/>
    <w:rsid w:val="5D212FDD"/>
    <w:rsid w:val="62AA47CF"/>
    <w:rsid w:val="64E76FB2"/>
    <w:rsid w:val="6B384126"/>
    <w:rsid w:val="6C5C4D61"/>
    <w:rsid w:val="6C873F7A"/>
    <w:rsid w:val="75DB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none [3201]" strokecolor="none [3205]">
      <v:fill color="none [3201]"/>
      <v:stroke color="none [3205]" weight="2.5pt"/>
      <v:shadow color="#868686"/>
      <o:colormenu v:ext="edit" strokecolor="none [3205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3C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03C"/>
  </w:style>
  <w:style w:type="character" w:styleId="a4">
    <w:name w:val="Strong"/>
    <w:basedOn w:val="a0"/>
    <w:uiPriority w:val="22"/>
    <w:qFormat/>
    <w:rsid w:val="0016203C"/>
    <w:rPr>
      <w:b/>
    </w:rPr>
  </w:style>
  <w:style w:type="paragraph" w:styleId="a5">
    <w:name w:val="List Paragraph"/>
    <w:basedOn w:val="a"/>
    <w:uiPriority w:val="34"/>
    <w:qFormat/>
    <w:rsid w:val="0016203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525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2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5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52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52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525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陈赛红</cp:lastModifiedBy>
  <cp:revision>71</cp:revision>
  <dcterms:created xsi:type="dcterms:W3CDTF">2020-04-08T13:04:00Z</dcterms:created>
  <dcterms:modified xsi:type="dcterms:W3CDTF">2021-03-02T06:25:00Z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